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5EDF14" w14:textId="77777777" w:rsidR="00C01762" w:rsidRPr="004712E0" w:rsidRDefault="001E5DF7" w:rsidP="00F7256F">
      <w:pPr>
        <w:jc w:val="center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Договор купли-продажи</w:t>
      </w:r>
    </w:p>
    <w:p w14:paraId="4DA0CE51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2D17E147" w14:textId="77777777" w:rsidR="00C01762" w:rsidRPr="004712E0" w:rsidRDefault="001E5DF7" w:rsidP="0062449A">
      <w:pPr>
        <w:ind w:firstLine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Организатор торгов – финансовый управляющий Алексеева Афанасия Альбертовича (дата рождения: 15.04.2003, место рождения: г. Покровск Хангаласский Улус Республика Саха (Якутия), адрес регистрации: 624093, Свердловская область, г. Верхняя Пышма, пр-кт Успенский, д. 113, кв. 44, ИНН: 143104181838, СНИЛС: 143-688-355 93), Кубрак Екатерина Александровна (ИНН 246417014946, рег. № 22308), - утверждена Решением Арбитражного суда Свердловской области от 21.05.2025 г. по делу № А60-6207/2025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082A3132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5ADFAD1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Предмет договора</w:t>
      </w:r>
    </w:p>
    <w:p w14:paraId="0E7C11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Автомобиль легковой комби (хэтчбек), марки ШЕВРОЛЕ КЛАН, 2008 г.в., ГРЗ Т154УН196, VIN XUUNF486J80036675, цвет синий.</w:t>
      </w:r>
    </w:p>
    <w:p w14:paraId="48C5773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4712E0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5A7B5A7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494A46C5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4189CE9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5EC7DE62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Если в процессе оформления Имущества, снятия его с регистрационного учёта, постановки на регистрационный учёт и/или перехода права собственности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34AB39C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27D481E1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расходы на снятие транспортного средства с регистрационного учёта и постановку на регистрационный учёт в органах ГИБДД, внесение изменений в регистрационные данные;</w:t>
      </w:r>
    </w:p>
    <w:p w14:paraId="1E874E83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государственные пошлины за регистрационные действия, выдачу свидетельства о регистрации транспортного средства, паспорта транспортного средства (ПТС/ЭПТС) и государственных регистрационных знаков;</w:t>
      </w:r>
    </w:p>
    <w:p w14:paraId="47DBACCA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оформление полиса ОСАГО, а при необходимости — КАСКО;</w:t>
      </w:r>
    </w:p>
    <w:p w14:paraId="518099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прохождение технического осмотра и получение диагностической карты;</w:t>
      </w:r>
    </w:p>
    <w:p w14:paraId="4D9BEDB5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эвакуация, транспортировка, погрузка-разгрузка и хранение Имущества;</w:t>
      </w:r>
    </w:p>
    <w:p w14:paraId="71FB0F98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изготовление дубликатов и восстановление отсутствующих документов и ключей;</w:t>
      </w:r>
    </w:p>
    <w:p w14:paraId="4792281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ремонт и устранение любых недостатков Имущества, приведение его в технически исправное и пригодное к эксплуатации состояние;</w:t>
      </w:r>
    </w:p>
    <w:p w14:paraId="4D17D2BE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25FC9034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6534D1D0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налоги и сборы, связанные с владением и использованием Имущества;</w:t>
      </w:r>
    </w:p>
    <w:p w14:paraId="3661F7DF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676F01A6" w14:textId="77777777" w:rsidR="00C01762" w:rsidRPr="004712E0" w:rsidRDefault="001E5DF7" w:rsidP="0062449A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89F1CC4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Продажа имущества производится в рамках Решения Арбитражного суда Свердловской области от 21.05.2025 г. по делу № А60-6207/2025 и на основании Протокола о результатах проведения торгов в форме аукциона по лоту № 1.</w:t>
      </w:r>
    </w:p>
    <w:p w14:paraId="7B1F4E69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7B100FB9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Цена и расчеты по договору</w:t>
      </w:r>
    </w:p>
    <w:p w14:paraId="3238168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CC52FA8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3C2081D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65BE1055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478577E0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6654B4E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5AACC44E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lastRenderedPageBreak/>
        <w:t>Покупатель обязан принять имущество по Акту приема-передачи.</w:t>
      </w:r>
    </w:p>
    <w:p w14:paraId="30F3BBA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1171DA6B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22777396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B9A11E4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4712E0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40AD2DD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EC4A563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</w:rPr>
        <w:t>Имущество возврату не подлежит.</w:t>
      </w:r>
    </w:p>
    <w:p w14:paraId="6909B2B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3419D19A" w14:textId="77777777" w:rsidR="00C01762" w:rsidRPr="004712E0" w:rsidRDefault="00C01762" w:rsidP="0062449A">
      <w:pPr>
        <w:jc w:val="both"/>
        <w:rPr>
          <w:color w:val="auto"/>
          <w:lang w:val="ru-RU"/>
        </w:rPr>
      </w:pPr>
    </w:p>
    <w:p w14:paraId="5D8AC07C" w14:textId="77777777" w:rsidR="00C01762" w:rsidRPr="004712E0" w:rsidRDefault="001E5DF7" w:rsidP="0062449A">
      <w:pPr>
        <w:numPr>
          <w:ilvl w:val="0"/>
          <w:numId w:val="10"/>
        </w:numPr>
        <w:jc w:val="both"/>
        <w:rPr>
          <w:color w:val="auto"/>
        </w:rPr>
      </w:pPr>
      <w:r w:rsidRPr="004712E0">
        <w:rPr>
          <w:b/>
          <w:color w:val="auto"/>
        </w:rPr>
        <w:t>Заключительные положения</w:t>
      </w:r>
    </w:p>
    <w:p w14:paraId="2F073016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41CC8A11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4712E0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4712E0">
        <w:rPr>
          <w:color w:val="auto"/>
        </w:rPr>
        <w:t>Договора.</w:t>
      </w:r>
    </w:p>
    <w:p w14:paraId="5ED9925A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5BD08147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68FC60EC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351F3FA9" w14:textId="77777777" w:rsidR="00C01762" w:rsidRPr="004712E0" w:rsidRDefault="001E5DF7" w:rsidP="0062449A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4712E0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60D825F3" w14:textId="77777777" w:rsidR="00C01762" w:rsidRPr="004712E0" w:rsidRDefault="001E5DF7" w:rsidP="0062449A">
      <w:pPr>
        <w:jc w:val="both"/>
        <w:rPr>
          <w:color w:val="auto"/>
        </w:rPr>
      </w:pPr>
      <w:r w:rsidRPr="004712E0">
        <w:rPr>
          <w:b/>
          <w:color w:val="auto"/>
        </w:rPr>
        <w:t>Подписи Сторон:</w:t>
      </w:r>
    </w:p>
    <w:p w14:paraId="5F34C91F" w14:textId="77777777" w:rsidR="00C01762" w:rsidRPr="004712E0" w:rsidRDefault="00C01762" w:rsidP="0062449A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4712E0" w14:paraId="0005DB54" w14:textId="77777777">
        <w:tc>
          <w:tcPr>
            <w:tcW w:w="4844" w:type="dxa"/>
          </w:tcPr>
          <w:p w14:paraId="07148F0B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3AC0583C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ПОКУПАТЕЛЬ:</w:t>
            </w:r>
          </w:p>
        </w:tc>
      </w:tr>
      <w:tr w:rsidR="001E5DF7" w:rsidRPr="004712E0" w14:paraId="2A5B8F47" w14:textId="77777777">
        <w:tc>
          <w:tcPr>
            <w:tcW w:w="4844" w:type="dxa"/>
          </w:tcPr>
          <w:p w14:paraId="7BBBDDB5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713571CC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4712E0" w14:paraId="79D936A8" w14:textId="77777777">
        <w:tc>
          <w:tcPr>
            <w:tcW w:w="4844" w:type="dxa"/>
          </w:tcPr>
          <w:p w14:paraId="15946D7D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7A390DF4" w14:textId="77777777" w:rsidR="00C01762" w:rsidRPr="004712E0" w:rsidRDefault="00C01762" w:rsidP="0062449A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181D82AD" w14:textId="77777777">
        <w:tc>
          <w:tcPr>
            <w:tcW w:w="4844" w:type="dxa"/>
          </w:tcPr>
          <w:p w14:paraId="1D12D653" w14:textId="77777777" w:rsidR="00C01762" w:rsidRPr="004712E0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76B4FB67" w14:textId="77777777" w:rsidR="00C01762" w:rsidRPr="001E5DF7" w:rsidRDefault="001E5DF7" w:rsidP="0062449A">
            <w:pPr>
              <w:spacing w:after="80"/>
              <w:jc w:val="both"/>
              <w:rPr>
                <w:color w:val="auto"/>
              </w:rPr>
            </w:pPr>
            <w:r w:rsidRPr="004712E0">
              <w:rPr>
                <w:color w:val="auto"/>
              </w:rPr>
              <w:t>___________________________</w:t>
            </w:r>
          </w:p>
        </w:tc>
      </w:tr>
    </w:tbl>
    <w:p w14:paraId="3F2ADBD3" w14:textId="77777777" w:rsidR="00C01762" w:rsidRPr="001E5DF7" w:rsidRDefault="00C01762" w:rsidP="0062449A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5D11B0B"/>
    <w:multiLevelType w:val="multilevel"/>
    <w:tmpl w:val="68AE4CD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E5DF7"/>
    <w:rsid w:val="0029639D"/>
    <w:rsid w:val="00326F90"/>
    <w:rsid w:val="0037587D"/>
    <w:rsid w:val="004712E0"/>
    <w:rsid w:val="005A6499"/>
    <w:rsid w:val="0062449A"/>
    <w:rsid w:val="00A14B22"/>
    <w:rsid w:val="00AA1D8D"/>
    <w:rsid w:val="00B47730"/>
    <w:rsid w:val="00C01762"/>
    <w:rsid w:val="00CB0664"/>
    <w:rsid w:val="00F7256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21684DB"/>
  <w15:docId w15:val="{7C110156-7076-4AC7-A4ED-ECEBCD5E90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dcterms:created xsi:type="dcterms:W3CDTF">2013-12-23T23:15:00Z</dcterms:created>
  <dcterms:modified xsi:type="dcterms:W3CDTF">2026-09-07T11:57:00Z</dcterms:modified>
  <cp:category/>
</cp:coreProperties>
</file>