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C9253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УТВЕРЖДЕНО</w:t>
      </w:r>
    </w:p>
    <w:p w14:paraId="1D46539F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Арбитражным судом Карачаево-Черкесской Республики</w:t>
      </w:r>
    </w:p>
    <w:p w14:paraId="0AAD5B67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«__» __________ 2024г.</w:t>
      </w:r>
    </w:p>
    <w:p w14:paraId="291A7E31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 xml:space="preserve">По делу № </w:t>
      </w:r>
      <w:r>
        <w:rPr>
          <w:sz w:val="22"/>
          <w:szCs w:val="22"/>
        </w:rPr>
        <w:t>А25-1711/2023</w:t>
      </w:r>
    </w:p>
    <w:p w14:paraId="1EDD72F0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213C7571">
      <w:pPr>
        <w:jc w:val="center"/>
        <w:rPr>
          <w:rFonts w:cs="Times New Roman"/>
          <w:b/>
          <w:color w:val="FF0000"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432FB2A5">
      <w:pPr>
        <w:pStyle w:val="8"/>
        <w:ind w:left="0"/>
        <w:jc w:val="center"/>
        <w:rPr>
          <w:rFonts w:hint="default"/>
          <w:b/>
          <w:bCs/>
          <w:sz w:val="22"/>
          <w:szCs w:val="21"/>
          <w:lang w:val="ru-RU"/>
        </w:rPr>
      </w:pPr>
      <w:r>
        <w:rPr>
          <w:b/>
          <w:bCs/>
          <w:sz w:val="22"/>
          <w:szCs w:val="21"/>
          <w:lang w:val="ru-RU"/>
        </w:rPr>
        <w:t>Тхагапсова</w:t>
      </w:r>
      <w:r>
        <w:rPr>
          <w:rFonts w:hint="default"/>
          <w:b/>
          <w:bCs/>
          <w:sz w:val="22"/>
          <w:szCs w:val="21"/>
          <w:lang w:val="ru-RU"/>
        </w:rPr>
        <w:t xml:space="preserve"> Мурата Аминовича</w:t>
      </w:r>
    </w:p>
    <w:p w14:paraId="1596A819">
      <w:pPr>
        <w:pStyle w:val="8"/>
        <w:ind w:left="0"/>
        <w:rPr>
          <w:rFonts w:hint="default"/>
          <w:lang w:val="ru-RU"/>
        </w:rPr>
      </w:pPr>
    </w:p>
    <w:p w14:paraId="779818CD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6408D708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b/>
          <w:i/>
          <w:sz w:val="22"/>
          <w:szCs w:val="22"/>
        </w:rPr>
        <w:t>Должник</w:t>
      </w:r>
      <w:r>
        <w:rPr>
          <w:rFonts w:cs="Times New Roman"/>
          <w:sz w:val="22"/>
          <w:szCs w:val="22"/>
        </w:rPr>
        <w:t xml:space="preserve"> – гражданин </w:t>
      </w:r>
      <w:r>
        <w:rPr>
          <w:rFonts w:cs="Times New Roman"/>
          <w:sz w:val="22"/>
          <w:szCs w:val="22"/>
          <w:lang w:val="ru-RU"/>
        </w:rPr>
        <w:t>Тхагапсов</w:t>
      </w:r>
      <w:r>
        <w:rPr>
          <w:rFonts w:hint="default" w:cs="Times New Roman"/>
          <w:sz w:val="22"/>
          <w:szCs w:val="22"/>
          <w:lang w:val="ru-RU"/>
        </w:rPr>
        <w:t xml:space="preserve"> Мурат Аминович</w:t>
      </w:r>
      <w:r>
        <w:rPr>
          <w:rFonts w:cs="Times New Roman"/>
          <w:sz w:val="22"/>
          <w:szCs w:val="22"/>
        </w:rPr>
        <w:t xml:space="preserve"> (</w:t>
      </w:r>
      <w:bookmarkStart w:id="0" w:name="_GoBack"/>
      <w:r>
        <w:rPr>
          <w:sz w:val="22"/>
          <w:szCs w:val="21"/>
        </w:rPr>
        <w:t>12.01.1990 г.р., место рождения: а.Хабез Хабезского района Ставропольского края, СНИЛС 153-201-930 18, ИНН 091201277812; место регистрации: Карачаево-Черкесская Республика, Хабезский район, а.Хабез,ул.Молодежная, д.11</w:t>
      </w:r>
      <w:bookmarkEnd w:id="0"/>
      <w:r>
        <w:rPr>
          <w:rFonts w:cs="Times New Roman"/>
          <w:sz w:val="22"/>
          <w:szCs w:val="22"/>
        </w:rPr>
        <w:t>) признан несостоятельн</w:t>
      </w:r>
      <w:r>
        <w:rPr>
          <w:rFonts w:cs="Times New Roman"/>
          <w:sz w:val="22"/>
          <w:szCs w:val="22"/>
          <w:lang w:val="ru-RU"/>
        </w:rPr>
        <w:t>ым</w:t>
      </w:r>
      <w:r>
        <w:rPr>
          <w:rFonts w:cs="Times New Roman"/>
          <w:sz w:val="22"/>
          <w:szCs w:val="22"/>
        </w:rPr>
        <w:t xml:space="preserve"> (банкротом) решением Арбитражного суда Карачаево-Черкесской Республики от </w:t>
      </w:r>
      <w:r>
        <w:rPr>
          <w:rFonts w:hint="default" w:cs="Times New Roman"/>
          <w:sz w:val="22"/>
          <w:szCs w:val="22"/>
          <w:lang w:val="ru-RU"/>
        </w:rPr>
        <w:t>18</w:t>
      </w:r>
      <w:r>
        <w:rPr>
          <w:rFonts w:cs="Times New Roman"/>
          <w:sz w:val="22"/>
          <w:szCs w:val="22"/>
        </w:rPr>
        <w:t>.0</w:t>
      </w:r>
      <w:r>
        <w:rPr>
          <w:rFonts w:hint="default" w:cs="Times New Roman"/>
          <w:sz w:val="22"/>
          <w:szCs w:val="22"/>
          <w:lang w:val="ru-RU"/>
        </w:rPr>
        <w:t>9</w:t>
      </w:r>
      <w:r>
        <w:rPr>
          <w:rFonts w:cs="Times New Roman"/>
          <w:sz w:val="22"/>
          <w:szCs w:val="22"/>
        </w:rPr>
        <w:t xml:space="preserve">.2023 по делу № </w:t>
      </w:r>
      <w:r>
        <w:rPr>
          <w:sz w:val="22"/>
          <w:szCs w:val="22"/>
        </w:rPr>
        <w:t>А25-1711/2023</w:t>
      </w:r>
      <w:r>
        <w:rPr>
          <w:rFonts w:cs="Times New Roman"/>
          <w:sz w:val="22"/>
          <w:szCs w:val="22"/>
        </w:rPr>
        <w:t xml:space="preserve"> и в отношении не</w:t>
      </w:r>
      <w:r>
        <w:rPr>
          <w:rFonts w:cs="Times New Roman"/>
          <w:sz w:val="22"/>
          <w:szCs w:val="22"/>
          <w:lang w:val="ru-RU"/>
        </w:rPr>
        <w:t>го</w:t>
      </w:r>
      <w:r>
        <w:rPr>
          <w:rFonts w:cs="Times New Roman"/>
          <w:sz w:val="22"/>
          <w:szCs w:val="22"/>
        </w:rPr>
        <w:t xml:space="preserve"> введена процедура реализации имущества. </w:t>
      </w:r>
    </w:p>
    <w:p w14:paraId="7FE060E4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Финансовым управляющим утверждена 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7013042E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Информационное сообщение</w:t>
      </w:r>
      <w:r>
        <w:rPr>
          <w:rFonts w:cs="Times New Roman"/>
          <w:sz w:val="22"/>
          <w:szCs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08F7DFB4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Организатор торгов</w:t>
      </w:r>
      <w:r>
        <w:rPr>
          <w:rFonts w:cs="Times New Roman"/>
          <w:sz w:val="22"/>
          <w:szCs w:val="22"/>
        </w:rPr>
        <w:t xml:space="preserve"> – финансовый управляющий. </w:t>
      </w:r>
    </w:p>
    <w:p w14:paraId="432EE450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День проведения торгов</w:t>
      </w:r>
      <w:r>
        <w:rPr>
          <w:rFonts w:cs="Times New Roman"/>
          <w:sz w:val="22"/>
          <w:szCs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5C541A8F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Имущество Должника / Имущество</w:t>
      </w:r>
      <w:r>
        <w:rPr>
          <w:rFonts w:cs="Times New Roman"/>
          <w:sz w:val="22"/>
          <w:szCs w:val="22"/>
        </w:rPr>
        <w:t xml:space="preserve"> </w:t>
      </w:r>
    </w:p>
    <w:p w14:paraId="1778527E">
      <w:pPr>
        <w:ind w:firstLine="709"/>
        <w:jc w:val="both"/>
        <w:rPr>
          <w:rFonts w:hint="default"/>
          <w:sz w:val="22"/>
          <w:lang w:val="ru-RU"/>
        </w:rPr>
      </w:pPr>
      <w:r>
        <w:rPr>
          <w:rFonts w:cs="Times New Roman"/>
          <w:sz w:val="22"/>
          <w:szCs w:val="22"/>
        </w:rPr>
        <w:t>Лот № 1 – З</w:t>
      </w:r>
      <w:r>
        <w:rPr>
          <w:rFonts w:hint="default"/>
          <w:sz w:val="22"/>
          <w:lang w:val="ru-RU"/>
        </w:rPr>
        <w:t>1/4 доля земельного участка, местоположение которого установлено относительно ориентира, расположенного в граниуах участка. Почтовый адрес ориентира: Карачаево-Черкесская Республика, р-н Хабезский, аул. Жако, ул. Э.Джерештовой, д. 3. Площадь: 1900 кв.м. Вид разрешенного использования: личное подсобное хозяйство. Кадастровый номер: 09:03:0090101:44.</w:t>
      </w:r>
    </w:p>
    <w:p w14:paraId="1D4B9714">
      <w:pPr>
        <w:ind w:firstLine="709"/>
        <w:jc w:val="both"/>
        <w:rPr>
          <w:rFonts w:hint="default"/>
          <w:sz w:val="22"/>
          <w:lang w:val="ru-RU"/>
        </w:rPr>
      </w:pPr>
      <w:r>
        <w:rPr>
          <w:rFonts w:hint="default"/>
          <w:sz w:val="22"/>
          <w:lang w:val="ru-RU"/>
        </w:rPr>
        <w:t>1/4 доля жилого здания, находящегося по адресу: Карачаево-Черкесская Республика, р-н Хабезский, аул. Жако, ул. Э.Джерештовой, д.3. Площадь: 84, 8 кв.м. Кадастровыйф номер: 09:03:0000000:9898</w:t>
      </w:r>
    </w:p>
    <w:p w14:paraId="52294CFD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Предмет торгов</w:t>
      </w:r>
      <w:r>
        <w:rPr>
          <w:rFonts w:cs="Times New Roman"/>
          <w:sz w:val="22"/>
          <w:szCs w:val="22"/>
        </w:rPr>
        <w:t xml:space="preserve"> – выставленное на продажу имущество должника. </w:t>
      </w:r>
    </w:p>
    <w:p w14:paraId="24B2BAC5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Заявитель</w:t>
      </w:r>
      <w:r>
        <w:rPr>
          <w:rFonts w:cs="Times New Roman"/>
          <w:sz w:val="22"/>
          <w:szCs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5209611E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Претендент</w:t>
      </w:r>
      <w:r>
        <w:rPr>
          <w:rFonts w:cs="Times New Roman"/>
          <w:sz w:val="22"/>
          <w:szCs w:val="22"/>
        </w:rPr>
        <w:t xml:space="preserve"> – лицо, подавшее заявку на участие в торгах по продаже Имущества. </w:t>
      </w:r>
    </w:p>
    <w:p w14:paraId="4513FDE2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b/>
          <w:i/>
          <w:sz w:val="22"/>
          <w:szCs w:val="22"/>
        </w:rPr>
        <w:t>Задаток</w:t>
      </w:r>
      <w:r>
        <w:rPr>
          <w:rFonts w:cs="Times New Roman"/>
          <w:sz w:val="22"/>
          <w:szCs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56FAFF5F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b/>
          <w:i/>
          <w:sz w:val="22"/>
          <w:szCs w:val="22"/>
        </w:rPr>
        <w:t>Участник торгов/участник</w:t>
      </w:r>
      <w:r>
        <w:rPr>
          <w:rFonts w:cs="Times New Roman"/>
          <w:sz w:val="22"/>
          <w:szCs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0B4D1B1B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b/>
          <w:i/>
          <w:sz w:val="22"/>
          <w:szCs w:val="22"/>
        </w:rPr>
        <w:t>Начальная цена продажи Имущества / начальная цена</w:t>
      </w:r>
      <w:r>
        <w:rPr>
          <w:rFonts w:cs="Times New Roman"/>
          <w:sz w:val="22"/>
          <w:szCs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63541975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Начальная цена продажи при продаже Имущества Должника устанавливается в сумме: </w:t>
      </w:r>
    </w:p>
    <w:p w14:paraId="7BEF0696">
      <w:pPr>
        <w:pStyle w:val="8"/>
        <w:ind w:left="0"/>
        <w:rPr>
          <w:rFonts w:hint="default"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</w:rPr>
        <w:t>Лот № 1 – 2</w:t>
      </w:r>
      <w:r>
        <w:rPr>
          <w:rFonts w:hint="default" w:cs="Times New Roman"/>
          <w:sz w:val="22"/>
          <w:szCs w:val="22"/>
          <w:lang w:val="ru-RU"/>
        </w:rPr>
        <w:t>46 949, 73 (двести сорок шесть тысяч девятьсот сорок девять рублей семьдесят три копейки)</w:t>
      </w:r>
    </w:p>
    <w:p w14:paraId="4C9E655C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Победитель торгов</w:t>
      </w:r>
      <w:r>
        <w:rPr>
          <w:rFonts w:cs="Times New Roman"/>
          <w:sz w:val="22"/>
          <w:szCs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5C5A7D84">
      <w:pPr>
        <w:pStyle w:val="8"/>
        <w:ind w:left="0"/>
        <w:rPr>
          <w:rFonts w:cs="Times New Roman"/>
          <w:sz w:val="22"/>
          <w:szCs w:val="22"/>
        </w:rPr>
      </w:pPr>
    </w:p>
    <w:p w14:paraId="45159134">
      <w:pPr>
        <w:pStyle w:val="8"/>
        <w:ind w:left="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1. Общие положения</w:t>
      </w:r>
    </w:p>
    <w:p w14:paraId="2181D857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67564C0B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1.2. Продажа Имущества осуществляется следующими этапами: </w:t>
      </w:r>
    </w:p>
    <w:p w14:paraId="1AECDF61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4850EAE3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12AE1583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Публичное предложение. </w:t>
      </w:r>
    </w:p>
    <w:p w14:paraId="5927EA7F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283AE5F2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04D2387A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4356914E">
      <w:pPr>
        <w:ind w:firstLine="709"/>
        <w:jc w:val="both"/>
        <w:rPr>
          <w:rFonts w:hint="default"/>
          <w:sz w:val="22"/>
          <w:lang w:val="ru-RU"/>
        </w:rPr>
      </w:pPr>
      <w:r>
        <w:rPr>
          <w:rFonts w:cs="Times New Roman"/>
          <w:sz w:val="22"/>
          <w:szCs w:val="22"/>
        </w:rPr>
        <w:t xml:space="preserve">Лот № 1 – </w:t>
      </w:r>
      <w:r>
        <w:rPr>
          <w:rFonts w:hint="default"/>
          <w:sz w:val="22"/>
          <w:lang w:val="ru-RU"/>
        </w:rPr>
        <w:t>1/4 доля земельного участка, местоположение которого установлено относительно ориентира, расположенного в граниуах участка. Почтовый адрес ориентира: Карачаево-Черкесская Республика, р-н Хабезский, аул. Жако, ул. Э.Джерештовой, д. 3. Площадь: 1900 кв.м. Вид разрешенного использования: личное подсобное хозяйство. Кадастровый номер: 09:03:0090101:44.</w:t>
      </w:r>
    </w:p>
    <w:p w14:paraId="2621D3CA">
      <w:pPr>
        <w:ind w:firstLine="709"/>
        <w:jc w:val="both"/>
        <w:rPr>
          <w:rFonts w:hint="default"/>
          <w:sz w:val="22"/>
          <w:lang w:val="ru-RU"/>
        </w:rPr>
      </w:pPr>
      <w:r>
        <w:rPr>
          <w:rFonts w:hint="default"/>
          <w:sz w:val="22"/>
          <w:lang w:val="ru-RU"/>
        </w:rPr>
        <w:t>1/4 доля жилого здания, находящегося по адресу: Карачаево-Черкесская Республика, р-н Хабезский, аул. Жако, ул. Э.Джерештовой, д.3. Площадь: 84, 8 кв.м. Кадастровыйф номер: 09:03:0000000:9898</w:t>
      </w:r>
    </w:p>
    <w:p w14:paraId="172AF38C">
      <w:pPr>
        <w:pStyle w:val="8"/>
        <w:ind w:left="0"/>
        <w:rPr>
          <w:rFonts w:cs="Times New Roman"/>
          <w:sz w:val="22"/>
          <w:szCs w:val="22"/>
        </w:rPr>
      </w:pPr>
    </w:p>
    <w:p w14:paraId="2D40D206">
      <w:pPr>
        <w:pStyle w:val="8"/>
        <w:ind w:left="0"/>
        <w:rPr>
          <w:rFonts w:cs="Times New Roman"/>
          <w:sz w:val="22"/>
          <w:szCs w:val="22"/>
        </w:rPr>
      </w:pPr>
    </w:p>
    <w:p w14:paraId="3EF9FC9A">
      <w:pPr>
        <w:pStyle w:val="8"/>
        <w:ind w:left="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2. Порядок проведения торгов</w:t>
      </w:r>
    </w:p>
    <w:p w14:paraId="66C35B6F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(банкротстве), в течение 30 рабочих дней с момента утверждения настоящего положения арбитражным судом. </w:t>
      </w:r>
    </w:p>
    <w:p w14:paraId="7BC18B27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"https://torgi.lot-bankrot.com/" </w:instrText>
      </w:r>
      <w:r>
        <w:rPr>
          <w:sz w:val="22"/>
          <w:szCs w:val="22"/>
        </w:rPr>
        <w:fldChar w:fldCharType="separate"/>
      </w:r>
      <w:r>
        <w:rPr>
          <w:rStyle w:val="5"/>
          <w:rFonts w:cs="Times New Roman"/>
          <w:color w:val="auto"/>
          <w:sz w:val="22"/>
          <w:szCs w:val="22"/>
        </w:rPr>
        <w:t>https://torgi.lot-bankrot.com/</w:t>
      </w:r>
      <w:r>
        <w:rPr>
          <w:rStyle w:val="5"/>
          <w:rFonts w:cs="Times New Roman"/>
          <w:color w:val="auto"/>
          <w:sz w:val="22"/>
          <w:szCs w:val="22"/>
        </w:rPr>
        <w:fldChar w:fldCharType="end"/>
      </w:r>
      <w:r>
        <w:rPr>
          <w:rFonts w:cs="Times New Roman"/>
          <w:sz w:val="22"/>
          <w:szCs w:val="22"/>
        </w:rPr>
        <w:t xml:space="preserve">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3B4B8D2E">
      <w:pPr>
        <w:pStyle w:val="8"/>
        <w:numPr>
          <w:ilvl w:val="1"/>
          <w:numId w:val="1"/>
        </w:numPr>
        <w:ind w:left="0" w:firstLine="709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Перед организацией торгов в форме аукциона финансовым управляющим направляется предложение о заключении договора купли-продажи имущества по цене утвержденной настоящим положением в адрес иных собственников. В случае отказа иных собственников или неполучения ответа в течение двух месяцев с момента отправки предложения, финансовый управляющий приступает к проведению мероприятий по продаже имущества посредством открытых торгов в форме публичного предложения.</w:t>
      </w:r>
    </w:p>
    <w:p w14:paraId="3E25775C">
      <w:pPr>
        <w:pStyle w:val="8"/>
        <w:numPr>
          <w:ilvl w:val="1"/>
          <w:numId w:val="1"/>
        </w:numPr>
        <w:ind w:left="0" w:firstLine="709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В случае получения заявления о готовности заключения договора купли-продажи иным собственником только от одного из собственников, договор заключается с данным лицом.</w:t>
      </w:r>
    </w:p>
    <w:p w14:paraId="76C1DF5B">
      <w:pPr>
        <w:pStyle w:val="8"/>
        <w:numPr>
          <w:ilvl w:val="1"/>
          <w:numId w:val="1"/>
        </w:numPr>
        <w:ind w:left="0" w:firstLine="709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В случае получения заявления о готовности заключения договора купли-продажи от нескольких собственников, договор заключается с участником, который предложил большую цену.</w:t>
      </w:r>
    </w:p>
    <w:p w14:paraId="1000A759">
      <w:pPr>
        <w:pStyle w:val="8"/>
        <w:numPr>
          <w:ilvl w:val="1"/>
          <w:numId w:val="1"/>
        </w:numPr>
        <w:ind w:left="0" w:firstLine="709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В случае, если предложения о цене участников равны, договор заключается с участником, который первым направил заявление о готовности заключения договора купли-продажи в адрес финансового управляющего.</w:t>
      </w:r>
    </w:p>
    <w:p w14:paraId="276C411F">
      <w:pPr>
        <w:pStyle w:val="8"/>
        <w:numPr>
          <w:ilvl w:val="1"/>
          <w:numId w:val="1"/>
        </w:numPr>
        <w:ind w:left="0" w:firstLine="709"/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Порядок проведения торгов. </w:t>
      </w:r>
    </w:p>
    <w:p w14:paraId="5A34652B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4BF72F98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214E6393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56DA5B43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70A407FA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2.8.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61DCB614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2.9.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66D85191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2.10.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376C41AA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2.11.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7E1F59D7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2.12. Возврат и удержание задатков. </w:t>
      </w:r>
    </w:p>
    <w:p w14:paraId="42CAC012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1) Задаток, внесенный для участия в торгах, возвращается: </w:t>
      </w:r>
    </w:p>
    <w:p w14:paraId="320B6926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553C3ABE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176245ED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39E4DE9A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5C867FF2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2) Внесенный задаток не возвращается Победителю торгов в случае: </w:t>
      </w:r>
    </w:p>
    <w:p w14:paraId="7CF93443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089E9031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32AD8AC1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2.13.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25C1833E">
      <w:pPr>
        <w:pStyle w:val="8"/>
        <w:ind w:left="0"/>
        <w:rPr>
          <w:rFonts w:cs="Times New Roman"/>
          <w:sz w:val="22"/>
          <w:szCs w:val="22"/>
        </w:rPr>
      </w:pPr>
    </w:p>
    <w:p w14:paraId="11C859AB">
      <w:pPr>
        <w:pStyle w:val="8"/>
        <w:ind w:left="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3. Продажа Имущества Должника на повторных торгах</w:t>
      </w:r>
    </w:p>
    <w:p w14:paraId="5C00F6CA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118EF8EC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6CF1EC5D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25F3647E">
      <w:pPr>
        <w:pStyle w:val="8"/>
        <w:ind w:left="0"/>
        <w:rPr>
          <w:rFonts w:cs="Times New Roman"/>
          <w:sz w:val="22"/>
          <w:szCs w:val="22"/>
        </w:rPr>
      </w:pPr>
    </w:p>
    <w:p w14:paraId="28E35899">
      <w:pPr>
        <w:pStyle w:val="8"/>
        <w:ind w:left="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4. Продажа Имущества Должника посредством публичного предложения</w:t>
      </w:r>
    </w:p>
    <w:p w14:paraId="4836A089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2E0D1486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11BBFE6B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30% от начальной цены Публичного предложения. При достижении 30%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13D70419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7F065A61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7EFD01B3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D05535A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07F2AFF8">
      <w:pPr>
        <w:pStyle w:val="8"/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С даты определения победителя торгов прием заявок прекращается.</w:t>
      </w:r>
    </w:p>
    <w:p w14:paraId="72936C42">
      <w:pPr>
        <w:pStyle w:val="8"/>
        <w:numPr>
          <w:ilvl w:val="1"/>
          <w:numId w:val="2"/>
        </w:numPr>
        <w:ind w:left="0"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6D01B1C5">
      <w:pPr>
        <w:pStyle w:val="8"/>
        <w:numPr>
          <w:ilvl w:val="1"/>
          <w:numId w:val="2"/>
        </w:numPr>
        <w:ind w:left="0"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12F1C637">
      <w:pPr>
        <w:pStyle w:val="8"/>
        <w:numPr>
          <w:ilvl w:val="1"/>
          <w:numId w:val="2"/>
        </w:numPr>
        <w:ind w:left="0"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15894CE6">
      <w:pPr>
        <w:pStyle w:val="8"/>
        <w:numPr>
          <w:ilvl w:val="1"/>
          <w:numId w:val="2"/>
        </w:numPr>
        <w:ind w:left="0"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0BB8EDDC">
      <w:pPr>
        <w:rPr>
          <w:rFonts w:cs="Times New Roman"/>
          <w:sz w:val="22"/>
          <w:szCs w:val="22"/>
        </w:rPr>
      </w:pPr>
    </w:p>
    <w:p w14:paraId="0790DECE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Финансовый управляющий</w:t>
      </w:r>
    </w:p>
    <w:p w14:paraId="60E99C2D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Кубрак Е.А.</w:t>
      </w:r>
    </w:p>
    <w:p w14:paraId="7E543C65">
      <w:pPr>
        <w:jc w:val="center"/>
        <w:rPr>
          <w:rStyle w:val="4"/>
          <w:rFonts w:cs="Times New Roman"/>
          <w:b/>
          <w:i w:val="0"/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26010"/>
    <w:multiLevelType w:val="multilevel"/>
    <w:tmpl w:val="39926010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7742693B"/>
    <w:multiLevelType w:val="multilevel"/>
    <w:tmpl w:val="7742693B"/>
    <w:lvl w:ilvl="0" w:tentative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A79"/>
    <w:rsid w:val="00087092"/>
    <w:rsid w:val="000C1D46"/>
    <w:rsid w:val="000D1766"/>
    <w:rsid w:val="000E49AC"/>
    <w:rsid w:val="000F3CB8"/>
    <w:rsid w:val="000F7A38"/>
    <w:rsid w:val="00105AC2"/>
    <w:rsid w:val="001166E5"/>
    <w:rsid w:val="001705B9"/>
    <w:rsid w:val="001F196D"/>
    <w:rsid w:val="001F3ED0"/>
    <w:rsid w:val="002104D0"/>
    <w:rsid w:val="002363E8"/>
    <w:rsid w:val="00297C30"/>
    <w:rsid w:val="002A03D8"/>
    <w:rsid w:val="002D6F3C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3F3"/>
    <w:rsid w:val="00437766"/>
    <w:rsid w:val="00437799"/>
    <w:rsid w:val="004450B7"/>
    <w:rsid w:val="004548BB"/>
    <w:rsid w:val="00456A79"/>
    <w:rsid w:val="00461D97"/>
    <w:rsid w:val="004678D9"/>
    <w:rsid w:val="00475AC7"/>
    <w:rsid w:val="00482962"/>
    <w:rsid w:val="004908CC"/>
    <w:rsid w:val="004A1532"/>
    <w:rsid w:val="004A59E9"/>
    <w:rsid w:val="004A6423"/>
    <w:rsid w:val="004C465C"/>
    <w:rsid w:val="00511165"/>
    <w:rsid w:val="00520B21"/>
    <w:rsid w:val="005339E3"/>
    <w:rsid w:val="005B477A"/>
    <w:rsid w:val="005C2532"/>
    <w:rsid w:val="005C4AA8"/>
    <w:rsid w:val="005D4C00"/>
    <w:rsid w:val="005E21E5"/>
    <w:rsid w:val="005F39D9"/>
    <w:rsid w:val="00614140"/>
    <w:rsid w:val="00656F1A"/>
    <w:rsid w:val="00661293"/>
    <w:rsid w:val="006813F8"/>
    <w:rsid w:val="00692E1A"/>
    <w:rsid w:val="006D030A"/>
    <w:rsid w:val="006E5AFE"/>
    <w:rsid w:val="006F5D57"/>
    <w:rsid w:val="0070152D"/>
    <w:rsid w:val="00706194"/>
    <w:rsid w:val="00737AC5"/>
    <w:rsid w:val="00761EF9"/>
    <w:rsid w:val="00780CAE"/>
    <w:rsid w:val="007D4BFB"/>
    <w:rsid w:val="00804DC3"/>
    <w:rsid w:val="0084149F"/>
    <w:rsid w:val="00874CED"/>
    <w:rsid w:val="008B031E"/>
    <w:rsid w:val="008D2CAA"/>
    <w:rsid w:val="008D5C8A"/>
    <w:rsid w:val="009136DC"/>
    <w:rsid w:val="00923A6C"/>
    <w:rsid w:val="00957D4C"/>
    <w:rsid w:val="00971E4E"/>
    <w:rsid w:val="009803BB"/>
    <w:rsid w:val="009939CC"/>
    <w:rsid w:val="00994DB5"/>
    <w:rsid w:val="009A1820"/>
    <w:rsid w:val="009B5C7E"/>
    <w:rsid w:val="009D2C89"/>
    <w:rsid w:val="009D508D"/>
    <w:rsid w:val="009F1D12"/>
    <w:rsid w:val="00A02A09"/>
    <w:rsid w:val="00A44C8D"/>
    <w:rsid w:val="00A92EF9"/>
    <w:rsid w:val="00AB441A"/>
    <w:rsid w:val="00AC6B4C"/>
    <w:rsid w:val="00AE1EEF"/>
    <w:rsid w:val="00AF2D6C"/>
    <w:rsid w:val="00B52A0D"/>
    <w:rsid w:val="00B85DC1"/>
    <w:rsid w:val="00BF3F47"/>
    <w:rsid w:val="00C021BB"/>
    <w:rsid w:val="00C122DB"/>
    <w:rsid w:val="00C353E9"/>
    <w:rsid w:val="00C75D61"/>
    <w:rsid w:val="00C87464"/>
    <w:rsid w:val="00CC756B"/>
    <w:rsid w:val="00D17C81"/>
    <w:rsid w:val="00D7455D"/>
    <w:rsid w:val="00D961FC"/>
    <w:rsid w:val="00DB6F7F"/>
    <w:rsid w:val="00DC0C8D"/>
    <w:rsid w:val="00DD1DF6"/>
    <w:rsid w:val="00E03F90"/>
    <w:rsid w:val="00E17E9C"/>
    <w:rsid w:val="00E2450E"/>
    <w:rsid w:val="00E27212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7C0D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9"/>
    <w:semiHidden/>
    <w:unhideWhenUsed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2844</Words>
  <Characters>16216</Characters>
  <Lines>135</Lines>
  <Paragraphs>38</Paragraphs>
  <TotalTime>5</TotalTime>
  <ScaleCrop>false</ScaleCrop>
  <LinksUpToDate>false</LinksUpToDate>
  <CharactersWithSpaces>19022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2022-03-21T05:39:00Z</dcterms:created>
  <dc:creator>sale_1</dc:creator>
  <cp:lastModifiedBy>User</cp:lastModifiedBy>
  <cp:lastPrinted>2024-08-30T07:34:28Z</cp:lastPrinted>
  <dcterms:modified xsi:type="dcterms:W3CDTF">2024-08-30T08:31:36Z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8E5D07BA41814316800B9A1990143933_13</vt:lpwstr>
  </property>
</Properties>
</file>