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B54E0" w14:textId="77777777" w:rsidR="00C01762" w:rsidRPr="001600E9" w:rsidRDefault="001E5DF7" w:rsidP="00B85696">
      <w:pPr>
        <w:jc w:val="center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Договор купли-продажи</w:t>
      </w:r>
    </w:p>
    <w:p w14:paraId="6343DA3B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3D1806DD" w14:textId="77777777" w:rsidR="00C01762" w:rsidRPr="001600E9" w:rsidRDefault="001E5DF7" w:rsidP="0022437B">
      <w:pPr>
        <w:ind w:firstLine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Организатор торгов – финансовый управляющий Гочияева Заура Хусеевича (дата рождения: 29.06.1982, место рождения: а. Терезе Малокарачаевского района Карачаево-Черкесской Республики, адрес регистрации: 369118, Карачаево-Черкесская респ., Прикубанский р-н, х. Родниковый, ул. Лесная, д. 1, ИНН: 090403638403, СНИЛС: 131-760-088 35), Кубрак Екатерина Александровна (ИНН 246417014946, рег. № 22308), - утверждена Решением Арбитражного суда Карачаево-Черкесской республики от 23.07.2025 г. по делу № А25-2121/2025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5DCC28A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7C4126E5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Предмет договора</w:t>
      </w:r>
    </w:p>
    <w:p w14:paraId="6A7E2C4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Земельный участок площадью 500 кв.м, кадастровый номер 09:02:0080101:3680, расположенный по адресу: Карачаево-Черкесская республика, Прикубанский район, поселок Кавказский, улица Молодежная, дом 4..</w:t>
      </w:r>
    </w:p>
    <w:p w14:paraId="0575A13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1600E9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0CB5C93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34F60D5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5E6A96D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3A28FCC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Если в процессе оформления Имущества и/или государственной регистрации перехода права собственности на него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5176869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4B15DA9E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lastRenderedPageBreak/>
        <w:t>государственная пошлина за государственную регистрацию перехода права собственности в органах Росреестра;</w:t>
      </w:r>
    </w:p>
    <w:p w14:paraId="2070CD1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подготовка, оформление и подача документов в Росреестр и/или МФЦ;</w:t>
      </w:r>
    </w:p>
    <w:p w14:paraId="2278E89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нотариальное удостоверение договора и иных документов в случаях, когда оно требуется (в том числе при отчуждении доли в праве общей собственности);</w:t>
      </w:r>
    </w:p>
    <w:p w14:paraId="137EA3CC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получение выписок из ЕГРН, справок, технической и кадастровой документации;</w:t>
      </w:r>
    </w:p>
    <w:p w14:paraId="7C5E8785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проведение кадастровых работ и межевания земельного участка (при необходимости);</w:t>
      </w:r>
    </w:p>
    <w:p w14:paraId="5182054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переоформление лицевых счетов и заключение (переоформление) договоров с ресурсоснабжающими и обслуживающими организациями (электро-, водо-, газо-, теплоснабжение, водоотведение, вывоз ТКО);</w:t>
      </w:r>
    </w:p>
    <w:p w14:paraId="041180B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задолженности и текущих платежей за жилищно-коммунальные услуги и взносов на капитальный ремонт, начисленных в отношении Имущества после его передачи;</w:t>
      </w:r>
    </w:p>
    <w:p w14:paraId="2E82982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снятие обременений и погашение регистрационных записей в отношении Имущества;</w:t>
      </w:r>
    </w:p>
    <w:p w14:paraId="6313330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ремонт и устранение любых недостатков Имущества;</w:t>
      </w:r>
    </w:p>
    <w:p w14:paraId="72999C36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0A0AA97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56134E8F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налоги и сборы, связанные с владением и использованием Имущества (в том числе налог на имущество и земельный налог);</w:t>
      </w:r>
    </w:p>
    <w:p w14:paraId="3DB99D1D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14CD413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14BD97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Продажа имущества производится в рамках Решения Арбитражного суда Карачаево-Черкесской республики от 23.07.2025 г. по делу № А25-2121/2025 и на основании Протокола о результатах проведения торгов в форме аукциона по лоту № 1.</w:t>
      </w:r>
    </w:p>
    <w:p w14:paraId="75E24EB8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05F2D44B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Цена и расчеты по договору</w:t>
      </w:r>
    </w:p>
    <w:p w14:paraId="4FC7070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1648F5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9DB3474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5977FCB0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6B25CEC4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247A257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7CFB642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обязан принять имущество по Акту приема-передачи.</w:t>
      </w:r>
    </w:p>
    <w:p w14:paraId="533DE88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090F9F6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3761EF28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 (ЕГРН) при условии полной оплаты Имущества.</w:t>
      </w:r>
    </w:p>
    <w:p w14:paraId="43209DB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55004B8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79D1F55C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06BEC78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</w:rPr>
        <w:t>Имущество возврату не подлежит.</w:t>
      </w:r>
    </w:p>
    <w:p w14:paraId="5FFA533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21588EBA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D682C31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Заключительные положения</w:t>
      </w:r>
    </w:p>
    <w:p w14:paraId="00743D9B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066C02B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1600E9">
        <w:rPr>
          <w:color w:val="auto"/>
        </w:rPr>
        <w:t>Договора.</w:t>
      </w:r>
    </w:p>
    <w:p w14:paraId="78B0915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28C5067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2996CD7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19542E5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4D825B41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1CF3A76E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4A6AE022" w14:textId="77777777" w:rsidR="00C01762" w:rsidRPr="001600E9" w:rsidRDefault="001E5DF7" w:rsidP="0022437B">
      <w:pPr>
        <w:jc w:val="both"/>
        <w:rPr>
          <w:color w:val="auto"/>
        </w:rPr>
      </w:pPr>
      <w:r w:rsidRPr="001600E9">
        <w:rPr>
          <w:b/>
          <w:color w:val="auto"/>
        </w:rPr>
        <w:t>Подписи Сторон:</w:t>
      </w:r>
    </w:p>
    <w:p w14:paraId="01254289" w14:textId="77777777" w:rsidR="00C01762" w:rsidRPr="001600E9" w:rsidRDefault="00C01762" w:rsidP="0022437B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1600E9" w14:paraId="5D33AFAE" w14:textId="77777777">
        <w:tc>
          <w:tcPr>
            <w:tcW w:w="4844" w:type="dxa"/>
          </w:tcPr>
          <w:p w14:paraId="0D762E8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09E2CF34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ПОКУПАТЕЛЬ:</w:t>
            </w:r>
          </w:p>
        </w:tc>
      </w:tr>
      <w:tr w:rsidR="001E5DF7" w:rsidRPr="001600E9" w14:paraId="1904A5F1" w14:textId="77777777">
        <w:tc>
          <w:tcPr>
            <w:tcW w:w="4844" w:type="dxa"/>
          </w:tcPr>
          <w:p w14:paraId="22E787BB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Финансовый управляющий</w:t>
            </w:r>
          </w:p>
        </w:tc>
        <w:tc>
          <w:tcPr>
            <w:tcW w:w="4844" w:type="dxa"/>
          </w:tcPr>
          <w:p w14:paraId="274EE71A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1600E9" w14:paraId="7F2E6B43" w14:textId="77777777">
        <w:tc>
          <w:tcPr>
            <w:tcW w:w="4844" w:type="dxa"/>
          </w:tcPr>
          <w:p w14:paraId="625ECBB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69B92788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28DF504A" w14:textId="77777777">
        <w:tc>
          <w:tcPr>
            <w:tcW w:w="4844" w:type="dxa"/>
          </w:tcPr>
          <w:p w14:paraId="32D5E7E5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532E0E16" w14:textId="77777777" w:rsidR="00C01762" w:rsidRPr="001E5DF7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</w:tr>
    </w:tbl>
    <w:p w14:paraId="1A17E8BF" w14:textId="77777777" w:rsidR="00C01762" w:rsidRPr="001E5DF7" w:rsidRDefault="00C01762" w:rsidP="0022437B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524EAE"/>
    <w:multiLevelType w:val="multilevel"/>
    <w:tmpl w:val="5A2E2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00E9"/>
    <w:rsid w:val="001E5DF7"/>
    <w:rsid w:val="0022437B"/>
    <w:rsid w:val="0029639D"/>
    <w:rsid w:val="00326F90"/>
    <w:rsid w:val="0037587D"/>
    <w:rsid w:val="00AA1D8D"/>
    <w:rsid w:val="00B47730"/>
    <w:rsid w:val="00B85696"/>
    <w:rsid w:val="00C0176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8561D"/>
  <w15:docId w15:val="{2E8D2B57-2423-4212-8DFB-48FCB94C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