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41759696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</w:rPr>
        <w:t>По делу № А15-3151/2025</w:t>
      </w:r>
      <w:r>
        <w:rPr>
          <w:sz w:val="22"/>
          <w:szCs w:val="22"/>
        </w:rPr>
      </w:r>
      <w:r>
        <w:rPr>
          <w:rFonts w:hint="default"/>
          <w:sz w:val="22"/>
          <w:szCs w:val="22"/>
          <w:lang w:val="ru-RU"/>
        </w:rPr>
      </w:r>
      <w:r>
        <w:rPr>
          <w:sz w:val="22"/>
          <w:szCs w:val="22"/>
        </w:rPr>
      </w:r>
      <w:r>
        <w:rPr>
          <w:rFonts w:hint="default"/>
          <w:sz w:val="22"/>
          <w:szCs w:val="22"/>
          <w:lang w:val="ru-RU"/>
        </w:rPr>
      </w:r>
      <w:r>
        <w:rPr>
          <w:sz w:val="22"/>
          <w:szCs w:val="22"/>
        </w:rPr>
      </w:r>
      <w:r>
        <w:rPr>
          <w:rFonts w:hint="default"/>
          <w:sz w:val="22"/>
          <w:szCs w:val="22"/>
          <w:lang w:val="ru-RU"/>
        </w:rPr>
      </w: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023AC7C0">
      <w:pPr>
        <w:pStyle w:val="8"/>
        <w:ind w:left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Агамалиевой</w:t>
      </w:r>
      <w:r>
        <w:rPr>
          <w:rFonts w:hint="default"/>
          <w:b/>
          <w:sz w:val="22"/>
          <w:lang w:val="ru-RU"/>
        </w:rPr>
        <w:t xml:space="preserve"> Амины Ахмедовны</w:t>
      </w:r>
    </w:p>
    <w:p w14:paraId="2516CAD6">
      <w:pPr>
        <w:pStyle w:val="8"/>
        <w:ind w:left="0"/>
        <w:jc w:val="center"/>
        <w:rPr>
          <w:rFonts w:hint="default"/>
          <w:b/>
          <w:sz w:val="22"/>
          <w:lang w:val="ru-RU"/>
        </w:rPr>
      </w:pPr>
    </w:p>
    <w:p w14:paraId="0840D7E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 xml:space="preserve">Должник – гражданин Агамалиева Амина Ахмедовна (род. 27.05.1992 в с. Охли Левашинского района Республики Дагестан, ИНН 052104135008, СНИЛС 150- 430-776 28) признана несостоятельной (банкротом) Решением Арбитражного суда Республики Дагестан от 20.05.2025 по делу № А15-3151/2025 и в отношении нее введена процедура реализации имущества. </w:t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hint="default" w:cs="Times New Roman"/>
          <w:sz w:val="22"/>
          <w:lang w:val="ru-RU"/>
        </w:rPr>
      </w:r>
      <w:r>
        <w:rPr>
          <w:sz w:val="22"/>
          <w:szCs w:val="21"/>
        </w:rPr>
      </w:r>
      <w:r>
        <w:rPr>
          <w:sz w:val="22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hint="default"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hint="default"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cs="Times New Roman"/>
          <w:sz w:val="22"/>
        </w:rPr>
      </w:r>
      <w:bookmarkStart w:id="0" w:name="_GoBack"/>
      <w:r>
        <w:rPr>
          <w:sz w:val="22"/>
          <w:lang w:val="ru-RU"/>
        </w:rPr>
      </w:r>
      <w:r>
        <w:rPr>
          <w:rFonts w:hint="default"/>
          <w:sz w:val="22"/>
          <w:lang w:val="ru-RU"/>
        </w:rPr>
      </w:r>
      <w:r>
        <w:rPr>
          <w:sz w:val="22"/>
        </w:rPr>
      </w:r>
      <w:r>
        <w:rPr>
          <w:rFonts w:cs="Times New Roman"/>
          <w:sz w:val="22"/>
        </w:rPr>
      </w:r>
      <w:r>
        <w:rPr>
          <w:rFonts w:hint="default" w:cs="Times New Roman"/>
          <w:sz w:val="22"/>
          <w:lang w:val="ru-RU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hint="default" w:cs="Times New Roman"/>
          <w:sz w:val="22"/>
          <w:lang w:val="ru-RU"/>
        </w:rPr>
      </w:r>
      <w:r>
        <w:rPr>
          <w:sz w:val="22"/>
          <w:szCs w:val="22"/>
        </w:rPr>
      </w:r>
      <w:r>
        <w:rPr>
          <w:rFonts w:hint="default"/>
          <w:sz w:val="22"/>
          <w:szCs w:val="22"/>
          <w:lang w:val="ru-RU"/>
        </w:rPr>
      </w:r>
      <w:r>
        <w:rPr>
          <w:sz w:val="22"/>
          <w:szCs w:val="22"/>
        </w:rPr>
      </w:r>
      <w:r>
        <w:rPr>
          <w:rFonts w:hint="default"/>
          <w:sz w:val="22"/>
          <w:szCs w:val="22"/>
          <w:lang w:val="ru-RU"/>
        </w:rPr>
      </w:r>
      <w:bookmarkEnd w:id="0"/>
      <w:r>
        <w:rPr>
          <w:sz w:val="22"/>
        </w:rPr>
      </w:r>
      <w:r>
        <w:rPr>
          <w:rFonts w:cs="Times New Roman"/>
          <w:sz w:val="22"/>
        </w:rPr>
      </w:r>
      <w:r>
        <w:rPr>
          <w:rFonts w:cs="Times New Roman"/>
          <w:sz w:val="22"/>
          <w:lang w:val="ru-RU"/>
        </w:rPr>
      </w:r>
      <w:r>
        <w:rPr>
          <w:rFonts w:cs="Times New Roman"/>
          <w:sz w:val="22"/>
        </w:rPr>
      </w:r>
    </w:p>
    <w:p w14:paraId="45A196C8">
      <w:pPr>
        <w:pStyle w:val="8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FC42D0F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земельный участок, расположенный по адресу: Тверская область, м.о. Селижаровский, д. Лошаково. Площадь: 600 кв.м. Уточненная плоащдь, погрешность 9.0.  Вид разрешенного использования: земли населенных пунктов. Кадастровый номер: 69:29:0170901:286. Имеется обременение в виде ипотеки, которое снимается покупателем самостоятельно. </w:t>
      </w:r>
    </w:p>
    <w:p w14:paraId="71775EA6">
      <w:pPr>
        <w:pStyle w:val="10"/>
        <w:spacing w:before="0" w:after="0"/>
        <w:ind w:firstLine="709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30888ECF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 542 994 (пятьсот сорок две тысячи девятьсот девяносто четыре) рубля.</w:t>
      </w:r>
    </w:p>
    <w:p w14:paraId="43D6FDA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8"/>
        <w:ind w:left="0"/>
        <w:rPr>
          <w:rFonts w:cs="Times New Roman"/>
          <w:sz w:val="22"/>
        </w:rPr>
      </w:pPr>
    </w:p>
    <w:p w14:paraId="29CEB426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74FC484A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земельный участок, расположенный по адресу: Тверская область, м.о. Селижаровский, д. Лошаково. Площадь: 600 кв.м. Уточненная плоащдь, погрешность 9.0.  Вид разрешенного использования: земли населенных пунктов. Кадастровый номер: 69:29:0170901:286. Имеется обременение в виде ипотеки, которое снимается покупателем самостоятельно. </w:t>
      </w:r>
    </w:p>
    <w:p w14:paraId="76F97C75">
      <w:pPr>
        <w:pStyle w:val="8"/>
        <w:ind w:left="0" w:leftChars="0" w:firstLine="0" w:firstLineChars="0"/>
        <w:jc w:val="both"/>
        <w:rPr>
          <w:rFonts w:cs="Times New Roman"/>
          <w:b/>
          <w:sz w:val="22"/>
        </w:rPr>
      </w:pPr>
    </w:p>
    <w:p w14:paraId="7960E6B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</w:p>
    <w:p w14:paraId="3E13E76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8"/>
        <w:ind w:left="0"/>
        <w:rPr>
          <w:rFonts w:cs="Times New Roman"/>
          <w:sz w:val="22"/>
        </w:rPr>
      </w:pPr>
    </w:p>
    <w:p w14:paraId="1279E683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8"/>
        <w:ind w:left="0"/>
        <w:rPr>
          <w:rFonts w:cs="Times New Roman"/>
          <w:sz w:val="22"/>
        </w:rPr>
      </w:pPr>
    </w:p>
    <w:p w14:paraId="11EB815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13A0C9F"/>
    <w:rsid w:val="137164B4"/>
    <w:rsid w:val="17346264"/>
    <w:rsid w:val="236E406A"/>
    <w:rsid w:val="26A94427"/>
    <w:rsid w:val="28474ED8"/>
    <w:rsid w:val="34A527C8"/>
    <w:rsid w:val="3E0508DE"/>
    <w:rsid w:val="435B05BC"/>
    <w:rsid w:val="4F963AE5"/>
    <w:rsid w:val="5A724044"/>
    <w:rsid w:val="6EF2208C"/>
    <w:rsid w:val="6FB41B2B"/>
    <w:rsid w:val="7148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Normal (Web)"/>
    <w:basedOn w:val="1"/>
    <w:qFormat/>
    <w:uiPriority w:val="99"/>
    <w:pPr>
      <w:spacing w:before="240" w:after="240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0</TotalTime>
  <ScaleCrop>false</ScaleCrop>
  <LinksUpToDate>false</LinksUpToDate>
  <CharactersWithSpaces>14117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2025-10-01T03:52:16Z</cp:lastPrinted>
  <dcterms:modified xsi:type="dcterms:W3CDTF">2025-10-01T03:59:02Z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043E3B6FC84840E7A0BC89C7FB982CC0_13</vt:lpwstr>
  </property>
</Properties>
</file>