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7D25B88" w14:textId="77777777" w:rsidR="0048359C" w:rsidRDefault="0048359C">
      <w:pPr>
        <w:keepNext/>
        <w:jc w:val="both"/>
        <w:rPr>
          <w:sz w:val="24"/>
          <w:szCs w:val="24"/>
        </w:rPr>
      </w:pPr>
      <w:bookmarkStart w:id="0" w:name="_heading=h.iopbu02z678t" w:colFirst="0" w:colLast="0"/>
      <w:bookmarkEnd w:id="0"/>
    </w:p>
    <w:p w14:paraId="3C0E5928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center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33"/>
          <w:szCs w:val="33"/>
        </w:rPr>
        <w:t xml:space="preserve">        Договор о задатке № ________</w:t>
      </w:r>
    </w:p>
    <w:p w14:paraId="0D7F2AD3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right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14:paraId="629AAB94" w14:textId="0519DF01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г. </w:t>
      </w:r>
      <w:r w:rsidR="004F74BF">
        <w:rPr>
          <w:color w:val="000000"/>
          <w:sz w:val="21"/>
          <w:szCs w:val="21"/>
          <w:lang w:val="ru-RU"/>
        </w:rPr>
        <w:t xml:space="preserve"> К</w:t>
      </w:r>
      <w:proofErr w:type="spellStart"/>
      <w:r>
        <w:rPr>
          <w:color w:val="000000"/>
          <w:sz w:val="21"/>
          <w:szCs w:val="21"/>
        </w:rPr>
        <w:t>азань</w:t>
      </w:r>
      <w:proofErr w:type="spellEnd"/>
      <w:r>
        <w:rPr>
          <w:color w:val="000000"/>
          <w:sz w:val="21"/>
          <w:szCs w:val="21"/>
        </w:rPr>
        <w:t xml:space="preserve">                                                                                                                 </w:t>
      </w:r>
      <w:r w:rsidR="004F74BF">
        <w:rPr>
          <w:color w:val="000000"/>
          <w:sz w:val="21"/>
          <w:szCs w:val="21"/>
          <w:lang w:val="ru-RU"/>
        </w:rPr>
        <w:t xml:space="preserve"> </w:t>
      </w:r>
      <w:r>
        <w:rPr>
          <w:color w:val="000000"/>
          <w:sz w:val="21"/>
          <w:szCs w:val="21"/>
        </w:rPr>
        <w:t xml:space="preserve">  </w:t>
      </w:r>
      <w:r w:rsidR="00B030DB">
        <w:rPr>
          <w:color w:val="000000"/>
          <w:sz w:val="21"/>
          <w:szCs w:val="21"/>
          <w:lang w:val="ru-RU"/>
        </w:rPr>
        <w:t xml:space="preserve"> </w:t>
      </w:r>
      <w:bookmarkStart w:id="1" w:name="_GoBack"/>
      <w:bookmarkEnd w:id="1"/>
      <w:r>
        <w:rPr>
          <w:color w:val="000000"/>
          <w:sz w:val="21"/>
          <w:szCs w:val="21"/>
        </w:rPr>
        <w:t> «____»____________20</w:t>
      </w:r>
      <w:r w:rsidR="004F74BF">
        <w:rPr>
          <w:color w:val="000000"/>
          <w:sz w:val="21"/>
          <w:szCs w:val="21"/>
          <w:lang w:val="ru-RU"/>
        </w:rPr>
        <w:t>26</w:t>
      </w:r>
      <w:r>
        <w:rPr>
          <w:color w:val="000000"/>
          <w:sz w:val="21"/>
          <w:szCs w:val="21"/>
        </w:rPr>
        <w:t>г                                                                                                                            </w:t>
      </w:r>
    </w:p>
    <w:p w14:paraId="62B53F2E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ind w:firstLine="142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     ООО «Электронная торговая площадка», именуемое в дальнейшем «Оператор» в лице директора </w:t>
      </w:r>
      <w:proofErr w:type="spellStart"/>
      <w:r>
        <w:rPr>
          <w:color w:val="000000"/>
          <w:sz w:val="21"/>
          <w:szCs w:val="21"/>
        </w:rPr>
        <w:t>Думпе</w:t>
      </w:r>
      <w:proofErr w:type="spellEnd"/>
      <w:r>
        <w:rPr>
          <w:color w:val="000000"/>
          <w:sz w:val="21"/>
          <w:szCs w:val="21"/>
        </w:rPr>
        <w:t xml:space="preserve"> Марины Викторовны, действующего на основании Устава, с одной стороны, и претендент на участие в электронных торгах__________________________________,  в лице____________________________, действующего(-ей) на основании ______________________________________________ , именуемое (-</w:t>
      </w:r>
      <w:proofErr w:type="spellStart"/>
      <w:r>
        <w:rPr>
          <w:color w:val="000000"/>
          <w:sz w:val="21"/>
          <w:szCs w:val="21"/>
        </w:rPr>
        <w:t>ый</w:t>
      </w:r>
      <w:proofErr w:type="spellEnd"/>
      <w:r>
        <w:rPr>
          <w:color w:val="000000"/>
          <w:sz w:val="21"/>
          <w:szCs w:val="21"/>
        </w:rPr>
        <w:t>) в дальнейшем «Заявитель», с другой стороны, заключили настоящий Договор о задатке (далее «Договор») о нижеследующем:</w:t>
      </w:r>
    </w:p>
    <w:p w14:paraId="5E45AF8F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1. Предмет Договора</w:t>
      </w:r>
    </w:p>
    <w:p w14:paraId="326CF7B6" w14:textId="12872929" w:rsidR="0048359C" w:rsidRDefault="00581EAF" w:rsidP="0036795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1.1. </w:t>
      </w:r>
      <w:r w:rsidR="00367957" w:rsidRPr="00367957">
        <w:rPr>
          <w:color w:val="000000"/>
          <w:sz w:val="21"/>
          <w:szCs w:val="21"/>
        </w:rPr>
        <w:t xml:space="preserve">Предметом   Договора   является   внесение   Заявителем   задатка   (далее   -   Задаток)   для   участия   в   электронных      торгах: код торгов </w:t>
      </w:r>
      <w:r w:rsidR="00DE1425" w:rsidRPr="00DE1425">
        <w:rPr>
          <w:color w:val="000000"/>
          <w:sz w:val="21"/>
          <w:szCs w:val="21"/>
        </w:rPr>
        <w:t>0032009</w:t>
      </w:r>
      <w:r w:rsidR="00367957" w:rsidRPr="00367957">
        <w:rPr>
          <w:color w:val="000000"/>
          <w:sz w:val="21"/>
          <w:szCs w:val="21"/>
        </w:rPr>
        <w:t xml:space="preserve"> по  продаже лота № 1 (в дальнейшем именуемое «имущество»), проводимых на электронной площадке «</w:t>
      </w:r>
      <w:proofErr w:type="spellStart"/>
      <w:r w:rsidR="00367957" w:rsidRPr="00367957">
        <w:rPr>
          <w:color w:val="000000"/>
          <w:sz w:val="21"/>
          <w:szCs w:val="21"/>
        </w:rPr>
        <w:t>АРБбитЛот</w:t>
      </w:r>
      <w:proofErr w:type="spellEnd"/>
      <w:r w:rsidR="00367957" w:rsidRPr="00367957">
        <w:rPr>
          <w:color w:val="000000"/>
          <w:sz w:val="21"/>
          <w:szCs w:val="21"/>
        </w:rPr>
        <w:t>» по адресу https://torgi.arbbitlot.ru в сети Интернет (далее по тексту – ЭТП), в соответствии с Регламентом электронной площадки «</w:t>
      </w:r>
      <w:proofErr w:type="spellStart"/>
      <w:r w:rsidR="00367957" w:rsidRPr="00367957">
        <w:rPr>
          <w:color w:val="000000"/>
          <w:sz w:val="21"/>
          <w:szCs w:val="21"/>
        </w:rPr>
        <w:t>АРБбитЛот</w:t>
      </w:r>
      <w:proofErr w:type="spellEnd"/>
      <w:r w:rsidR="00367957" w:rsidRPr="00367957">
        <w:rPr>
          <w:color w:val="000000"/>
          <w:sz w:val="21"/>
          <w:szCs w:val="21"/>
        </w:rPr>
        <w:t>» и Приказом Министерства экономического развития Российской Федерации от  23 июля 2015 г. №495. Размер задатка указан в сообщении о торгах, опубликованном в официальном издании.</w:t>
      </w:r>
    </w:p>
    <w:p w14:paraId="1967D723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1.2. Условия настоящего договора определены Оператором в стандартной форме, размещаемой на сайте https://torgi.arbbitlot.ru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3FB52146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1.3. 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22CA3FD1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1.4. Заявитель не вправе изменять условия настоящего договора.</w:t>
      </w:r>
    </w:p>
    <w:p w14:paraId="43FEF00B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2. Порядок и сроки расчетов</w:t>
      </w:r>
    </w:p>
    <w:p w14:paraId="264BBBE7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2.1. Заявитель должен перечислить задаток на расчетный счет оператора ЭТП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42744198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2.2. Заявитель обязуется перечислить Задаток в следующий срок:</w:t>
      </w:r>
    </w:p>
    <w:p w14:paraId="0105324C" w14:textId="221F9112"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для участия в аукционе или конкурсе - в срок</w:t>
      </w:r>
      <w:r w:rsidR="00DF7E84">
        <w:rPr>
          <w:color w:val="000000"/>
          <w:sz w:val="21"/>
          <w:szCs w:val="21"/>
          <w:lang w:val="ru-RU"/>
        </w:rPr>
        <w:t>,</w:t>
      </w:r>
      <w:r>
        <w:rPr>
          <w:color w:val="000000"/>
          <w:sz w:val="21"/>
          <w:szCs w:val="21"/>
        </w:rPr>
        <w:t xml:space="preserve"> установленный в соответствии с сообщением о торгах,</w:t>
      </w:r>
    </w:p>
    <w:p w14:paraId="3F674B6D" w14:textId="77777777"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14:paraId="78C568D1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2.3. Обязанность Заявителя по перечислению Задатка считается исполненной в момент зачисления денежных средств на расчетный счет оператора ЭТП по следующим реквизитам:</w:t>
      </w:r>
    </w:p>
    <w:p w14:paraId="48530586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Номер счета 40702810429070013813</w:t>
      </w:r>
    </w:p>
    <w:p w14:paraId="3407B93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ИНН Получателя 1655269981</w:t>
      </w:r>
    </w:p>
    <w:p w14:paraId="2759ADD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Банк ФИЛИАЛ "НИЖЕГОРОДСКИЙ" АО "АЛЬФА-БАНК"</w:t>
      </w:r>
    </w:p>
    <w:p w14:paraId="366F5E7C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БИК 042202824</w:t>
      </w:r>
    </w:p>
    <w:p w14:paraId="6988902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sz w:val="21"/>
          <w:szCs w:val="21"/>
        </w:rPr>
        <w:t>Корр. счет 30101810200000000824</w:t>
      </w:r>
      <w:r>
        <w:rPr>
          <w:color w:val="000000"/>
          <w:sz w:val="21"/>
          <w:szCs w:val="21"/>
        </w:rPr>
        <w:t>.</w:t>
      </w:r>
    </w:p>
    <w:p w14:paraId="370F8249" w14:textId="1BD17CA8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2.4. При перечислении задатка в назначении платежа необходимо указать: «</w:t>
      </w:r>
      <w:r w:rsidR="00A76BE0" w:rsidRPr="00A76BE0">
        <w:rPr>
          <w:color w:val="000000"/>
          <w:sz w:val="21"/>
          <w:szCs w:val="21"/>
        </w:rPr>
        <w:t xml:space="preserve">Внесение задатка за участие в торгах </w:t>
      </w:r>
      <w:r w:rsidR="000650B3" w:rsidRPr="000650B3">
        <w:rPr>
          <w:color w:val="000000"/>
          <w:sz w:val="21"/>
          <w:szCs w:val="21"/>
        </w:rPr>
        <w:t xml:space="preserve">№ </w:t>
      </w:r>
      <w:r w:rsidR="00DE1425" w:rsidRPr="00DE1425">
        <w:rPr>
          <w:color w:val="000000"/>
          <w:sz w:val="21"/>
          <w:szCs w:val="21"/>
        </w:rPr>
        <w:t>0032009</w:t>
      </w:r>
      <w:r w:rsidR="000650B3" w:rsidRPr="000650B3">
        <w:rPr>
          <w:color w:val="000000"/>
          <w:sz w:val="21"/>
          <w:szCs w:val="21"/>
        </w:rPr>
        <w:t>, лот № 1,</w:t>
      </w:r>
      <w:r w:rsidR="00DE1425" w:rsidRPr="00DE1425">
        <w:t xml:space="preserve"> </w:t>
      </w:r>
      <w:proofErr w:type="spellStart"/>
      <w:r w:rsidR="00DE1425" w:rsidRPr="00DE1425">
        <w:rPr>
          <w:color w:val="000000"/>
          <w:sz w:val="21"/>
          <w:szCs w:val="21"/>
        </w:rPr>
        <w:t>Лаврутова</w:t>
      </w:r>
      <w:proofErr w:type="spellEnd"/>
      <w:r w:rsidR="00DE1425" w:rsidRPr="00DE1425">
        <w:rPr>
          <w:color w:val="000000"/>
          <w:sz w:val="21"/>
          <w:szCs w:val="21"/>
        </w:rPr>
        <w:t xml:space="preserve"> Татьяна Николаевна</w:t>
      </w:r>
      <w:r>
        <w:rPr>
          <w:color w:val="000000"/>
          <w:sz w:val="21"/>
          <w:szCs w:val="21"/>
        </w:rPr>
        <w:t>».</w:t>
      </w:r>
    </w:p>
    <w:p w14:paraId="6905FAFE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2.5. Сумма задатка возвращается Оператором Заявителю, не являющемуся победителем торгов, при наличии у Оператора банковских реквизитов,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257ABF43" w14:textId="77777777"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отзыва заявки на участие в торгах до окончания срока приема заявок;</w:t>
      </w:r>
    </w:p>
    <w:p w14:paraId="710830C6" w14:textId="77777777" w:rsidR="0048359C" w:rsidRDefault="00581EAF" w:rsidP="00732DDB">
      <w:pPr>
        <w:shd w:val="clear" w:color="auto" w:fill="FFFFFF"/>
        <w:ind w:left="36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принятия решения Организатором торгов об отказе в допуске Заявителя к участию в торгах</w:t>
      </w:r>
    </w:p>
    <w:p w14:paraId="6244080D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Оператор возвращает задаток проигравшему участнику торгов только на основании заявления Организатора торгов (по форме Приложения № 2 к соглашению о предоставлении счета для перечисления задатков) после подписания протокола о результатах проведения торгов. Срок направления Организатором торгов заявления на возврат задатка- не позднее следующего рабочего дня после подписания протокола о результатах проведения торгов, порядок направления- на электронную почту Оператора </w:t>
      </w:r>
      <w:r>
        <w:rPr>
          <w:color w:val="333333"/>
          <w:sz w:val="21"/>
          <w:szCs w:val="21"/>
          <w:highlight w:val="white"/>
        </w:rPr>
        <w:t>Ploshadka-torgi@yandex.ru</w:t>
      </w:r>
      <w:r>
        <w:rPr>
          <w:color w:val="000000"/>
          <w:sz w:val="21"/>
          <w:szCs w:val="21"/>
        </w:rPr>
        <w:t>. Оператор не отвечает за нарушение установленных настоящим договором сроков возврата задатка, в случае несвоевременного предоставления Организатором заявления на возврат задатков на электронный адрес Оператора.</w:t>
      </w:r>
    </w:p>
    <w:p w14:paraId="66F5B8C1" w14:textId="77777777" w:rsidR="0048359C" w:rsidRDefault="00581EAF" w:rsidP="008103B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lastRenderedPageBreak/>
        <w:t>2.6. Сумма Задатка не возвращается Заявителю в следующих случаях:</w:t>
      </w:r>
    </w:p>
    <w:p w14:paraId="7BBDC2BD" w14:textId="77777777" w:rsidR="0048359C" w:rsidRDefault="00581EAF" w:rsidP="008103BA">
      <w:pPr>
        <w:shd w:val="clear" w:color="auto" w:fill="FFFFFF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победы Заявителя на торгах и дальнейшего не заключения им договора купли-продажи с арбитражным управляющим в течение срока, установленного Федеральным законом №127-ФЗ от 26.10.2002 г. «О несостоятельности (банкротстве)»;</w:t>
      </w:r>
    </w:p>
    <w:p w14:paraId="39E4CBD0" w14:textId="77777777" w:rsidR="0048359C" w:rsidRDefault="00581EAF" w:rsidP="008103BA">
      <w:pPr>
        <w:shd w:val="clear" w:color="auto" w:fill="FFFFFF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в случае не перечисления денежных средств в оплату лота в установленные договором купли-продажи сроки;</w:t>
      </w:r>
    </w:p>
    <w:p w14:paraId="196BCDD8" w14:textId="77777777" w:rsidR="0048359C" w:rsidRDefault="00581EAF" w:rsidP="008103BA">
      <w:pPr>
        <w:shd w:val="clear" w:color="auto" w:fill="FFFFFF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57C4A4CB" w14:textId="77777777" w:rsidR="0048359C" w:rsidRDefault="00581EAF" w:rsidP="008103B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2.7.В случае если в ходе проведения торгов (на любом этапе торгов) такие торги будут приостановлены решением уполномоченных государственных органов (ФАС, суд), никакие операции с суммами, заблокированными в качестве задатков, в период приостановки таких торгов не осуществляются.</w:t>
      </w:r>
    </w:p>
    <w:p w14:paraId="2DF2EAF8" w14:textId="77777777" w:rsidR="0048359C" w:rsidRDefault="00581EAF" w:rsidP="008103B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2.8. В случае не поступления суммы задатка в полном размере и/или в установленный срок, а также в случае, если Заявитель, при перечислении задатка, не указал сведения перечисленные, в п.2.4. настоящего Договора, обязательства Заявителя по внесению задатка считаются невыполненными. В этом случае Организатор торгов вправе не допустить Заявителя к участию в торгах.</w:t>
      </w:r>
    </w:p>
    <w:p w14:paraId="5B2D0329" w14:textId="77777777" w:rsidR="0048359C" w:rsidRDefault="00581EAF" w:rsidP="008103B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2.9. 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68DF1847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14:paraId="51B35A92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3. Прочие условия</w:t>
      </w:r>
    </w:p>
    <w:p w14:paraId="68A679C3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3.1. 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</w:t>
      </w:r>
    </w:p>
    <w:p w14:paraId="559A2F2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3.2. 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https://torgi.arbbitlot.ru и в сообщении о торгах опубликованном в соответствии с требованиями Федерального закона от 26.10.2002г. № 127-ФЗ "О несостоятельности (банкротстве)".</w:t>
      </w:r>
    </w:p>
    <w:p w14:paraId="17104BBB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3.3. Заявитель обязан незамедлительно информировать Организатора торгов об изменении своих банковских реквизитов.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п. 3.9. договора, а Организатор торгов своевременно не предоставил заявление на возврат задатков по форме Приложения № 2 на электронный адрес Оператора: </w:t>
      </w:r>
      <w:r>
        <w:rPr>
          <w:color w:val="333333"/>
          <w:sz w:val="21"/>
          <w:szCs w:val="21"/>
          <w:highlight w:val="white"/>
        </w:rPr>
        <w:t>Ploshadka-torgi@yandex.ru</w:t>
      </w:r>
      <w:r>
        <w:rPr>
          <w:color w:val="000000"/>
          <w:sz w:val="21"/>
          <w:szCs w:val="21"/>
        </w:rPr>
        <w:t>.</w:t>
      </w:r>
    </w:p>
    <w:p w14:paraId="673606DE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3.4. 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 Федеральном законе от 27.07.2006  № 152-ФЗ, а также на передачу такой информации третьим лицам, в случаях,  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1EB26CDC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3.5. По всем вопросам, не указанным в Договоре, стороны руководствуются законодательством Российской Федерации.</w:t>
      </w:r>
    </w:p>
    <w:p w14:paraId="3E06F137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3.6. 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Татарстан. Настоящий Договор составлен в электронной форме, подписан электронной подписью, и размещен в открытом доступе на сайте электронной площадки «</w:t>
      </w:r>
      <w:proofErr w:type="spellStart"/>
      <w:r>
        <w:rPr>
          <w:color w:val="000000"/>
          <w:sz w:val="21"/>
          <w:szCs w:val="21"/>
        </w:rPr>
        <w:t>АРБбитЛот</w:t>
      </w:r>
      <w:proofErr w:type="spellEnd"/>
      <w:r>
        <w:rPr>
          <w:color w:val="000000"/>
          <w:sz w:val="21"/>
          <w:szCs w:val="21"/>
        </w:rPr>
        <w:t>» (https://torgi.arbbitlot.ru).</w:t>
      </w:r>
    </w:p>
    <w:p w14:paraId="2B6094C9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3.7. 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почтовой связи или электронной почты (e-</w:t>
      </w:r>
      <w:proofErr w:type="spellStart"/>
      <w:r>
        <w:rPr>
          <w:color w:val="000000"/>
          <w:sz w:val="21"/>
          <w:szCs w:val="21"/>
        </w:rPr>
        <w:t>mail</w:t>
      </w:r>
      <w:proofErr w:type="spellEnd"/>
      <w:r>
        <w:rPr>
          <w:color w:val="000000"/>
          <w:sz w:val="21"/>
          <w:szCs w:val="21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3338B9A3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3.8. 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2367B28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lastRenderedPageBreak/>
        <w:t>3.9.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1F1F7850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tbl>
      <w:tblPr>
        <w:tblStyle w:val="af4"/>
        <w:tblW w:w="101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704"/>
        <w:gridCol w:w="4410"/>
      </w:tblGrid>
      <w:tr w:rsidR="0048359C" w14:paraId="318750D6" w14:textId="77777777" w:rsidTr="00732DDB">
        <w:trPr>
          <w:trHeight w:val="6805"/>
        </w:trPr>
        <w:tc>
          <w:tcPr>
            <w:tcW w:w="5704" w:type="dxa"/>
          </w:tcPr>
          <w:p w14:paraId="1557532E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183" w:lineRule="auto"/>
              <w:ind w:left="200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Заявитель:</w:t>
            </w:r>
          </w:p>
          <w:p w14:paraId="521ED571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183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___________________________________________________</w:t>
            </w:r>
          </w:p>
          <w:p w14:paraId="03EF1FB4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left="200" w:right="74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(наименование юридического лица /ФИО) Юридический адрес/Адрес регистрации гражданина:</w:t>
            </w:r>
          </w:p>
          <w:p w14:paraId="079FF31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1E3D83C3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Почтовый адрес: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ИНН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ОГРН/ОГРНИП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38F4917A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688" w:right="74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(для юридического лица и ИП)</w:t>
            </w:r>
          </w:p>
          <w:p w14:paraId="197DD3A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0B2DA1CF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Паспортные данные: серия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№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Выдан: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Дата выдачи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код </w:t>
            </w:r>
            <w:proofErr w:type="spellStart"/>
            <w:r>
              <w:rPr>
                <w:color w:val="000000"/>
                <w:sz w:val="18"/>
                <w:szCs w:val="18"/>
              </w:rPr>
              <w:t>подр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70A54A81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10281B92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Реквизиты для возврата задатка:</w:t>
            </w:r>
          </w:p>
          <w:p w14:paraId="6DB6684F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8"/>
                <w:tab w:val="left" w:pos="4751"/>
              </w:tabs>
              <w:ind w:left="200" w:right="528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Получатель: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ИНН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получателя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proofErr w:type="gramEnd"/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р/с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в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к/с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БИК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09CC885A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9"/>
              </w:tabs>
              <w:spacing w:before="100" w:after="100" w:line="218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Назначение платежа: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06979CAC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016219E7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83"/>
              </w:tabs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Тел.: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2B8854DD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23"/>
              </w:tabs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Эл. почта: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282C60A1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4983C443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5F0D1046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13362BFE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/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/ подпись</w:t>
            </w:r>
            <w:r>
              <w:rPr>
                <w:color w:val="000000"/>
                <w:sz w:val="18"/>
                <w:szCs w:val="18"/>
              </w:rPr>
              <w:tab/>
            </w:r>
            <w:r>
              <w:rPr>
                <w:color w:val="000000"/>
                <w:sz w:val="18"/>
                <w:szCs w:val="18"/>
              </w:rPr>
              <w:tab/>
              <w:t>расшифровка подписи</w:t>
            </w:r>
          </w:p>
          <w:p w14:paraId="20426B9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18" w:lineRule="auto"/>
              <w:ind w:left="20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м.п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4410" w:type="dxa"/>
          </w:tcPr>
          <w:p w14:paraId="2F26622A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ind w:left="493" w:right="305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Оператор:</w:t>
            </w:r>
          </w:p>
          <w:p w14:paraId="6E90A4B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ООО «Электронная торговая площадка», ИНН  1655269981</w:t>
            </w:r>
          </w:p>
          <w:p w14:paraId="3E0C2147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ОГРН 1131690035124,  КПП 165501001</w:t>
            </w:r>
          </w:p>
          <w:p w14:paraId="72657323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Номер счета 40702810429070013813</w:t>
            </w:r>
          </w:p>
          <w:p w14:paraId="2868132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Банк ФИЛИАЛ "НИЖЕГОРОДСКИЙ" АО "АЛЬФА-БАНК"</w:t>
            </w:r>
          </w:p>
          <w:p w14:paraId="3BB39C3B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БИК 042202824</w:t>
            </w:r>
          </w:p>
          <w:p w14:paraId="747D4DD6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Корр. счет 30101810200000000824</w:t>
            </w:r>
          </w:p>
          <w:p w14:paraId="061FF2BF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rFonts w:ascii="Verdana" w:eastAsia="Verdana" w:hAnsi="Verdana" w:cs="Verdana"/>
                <w:color w:val="333333"/>
                <w:sz w:val="17"/>
                <w:szCs w:val="17"/>
              </w:rPr>
              <w:t> </w:t>
            </w:r>
          </w:p>
          <w:p w14:paraId="12B0415C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Директор____________</w:t>
            </w:r>
            <w:proofErr w:type="spellStart"/>
            <w:r>
              <w:rPr>
                <w:color w:val="333333"/>
                <w:sz w:val="21"/>
                <w:szCs w:val="21"/>
              </w:rPr>
              <w:t>М.В.Думпе</w:t>
            </w:r>
            <w:proofErr w:type="spellEnd"/>
          </w:p>
          <w:p w14:paraId="0EC83433" w14:textId="77777777" w:rsidR="0048359C" w:rsidRDefault="004835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87"/>
              </w:tabs>
              <w:ind w:left="493" w:right="1168"/>
              <w:rPr>
                <w:rFonts w:ascii="Verdana" w:eastAsia="Verdana" w:hAnsi="Verdana" w:cs="Verdana"/>
                <w:color w:val="333333"/>
                <w:sz w:val="18"/>
                <w:szCs w:val="18"/>
              </w:rPr>
            </w:pPr>
          </w:p>
        </w:tc>
      </w:tr>
    </w:tbl>
    <w:p w14:paraId="2F34E015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14:paraId="1A856444" w14:textId="77777777" w:rsidR="0048359C" w:rsidRDefault="0048359C">
      <w:pPr>
        <w:keepNext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14:paraId="0A6447FE" w14:textId="77777777" w:rsidR="0048359C" w:rsidRDefault="0048359C">
      <w:pPr>
        <w:keepNext/>
        <w:jc w:val="both"/>
        <w:rPr>
          <w:sz w:val="24"/>
          <w:szCs w:val="24"/>
        </w:rPr>
      </w:pPr>
    </w:p>
    <w:p w14:paraId="442A9318" w14:textId="77777777" w:rsidR="00732DDB" w:rsidRDefault="00732DDB">
      <w:pPr>
        <w:keepNext/>
        <w:jc w:val="both"/>
        <w:rPr>
          <w:sz w:val="24"/>
          <w:szCs w:val="24"/>
        </w:rPr>
      </w:pPr>
    </w:p>
    <w:sectPr w:rsidR="00732DDB" w:rsidSect="00117257">
      <w:headerReference w:type="default" r:id="rId8"/>
      <w:pgSz w:w="11906" w:h="16838"/>
      <w:pgMar w:top="284" w:right="1134" w:bottom="1134" w:left="1134" w:header="72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02FD54" w14:textId="77777777" w:rsidR="00AE2432" w:rsidRDefault="00AE2432">
      <w:r>
        <w:separator/>
      </w:r>
    </w:p>
  </w:endnote>
  <w:endnote w:type="continuationSeparator" w:id="0">
    <w:p w14:paraId="1A13DE7B" w14:textId="77777777" w:rsidR="00AE2432" w:rsidRDefault="00AE2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  <w:embedRegular r:id="rId1" w:fontKey="{57745968-C271-4C8B-8028-00FD82C809C9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charset w:val="00"/>
    <w:family w:val="swiss"/>
    <w:pitch w:val="variable"/>
    <w:sig w:usb0="00000003" w:usb1="00000000" w:usb2="00000000" w:usb3="00000000" w:csb0="00000001" w:csb1="00000000"/>
    <w:embedRegular r:id="rId2" w:fontKey="{607A2511-5FDC-405E-98F0-7F7CB5E984B2}"/>
    <w:embedItalic r:id="rId3" w:fontKey="{F8E6C6CD-4E6D-4AC3-973A-A6315F660BE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950E57D1-0401-46CE-AB6C-CC2AF6D33B3C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5" w:fontKey="{F1B02484-082B-44AE-99BE-1E535F818B68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6" w:fontKey="{7891022E-EA09-43D1-9107-731070D85D1A}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  <w:embedRegular r:id="rId7" w:fontKey="{6C6D0D0B-F26A-4B31-AC1B-CCB37E771314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8" w:fontKey="{1213FC9F-D1F0-4EDE-88D7-EB39FB57E6D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1D20F3" w14:textId="77777777" w:rsidR="00AE2432" w:rsidRDefault="00AE2432">
      <w:r>
        <w:separator/>
      </w:r>
    </w:p>
  </w:footnote>
  <w:footnote w:type="continuationSeparator" w:id="0">
    <w:p w14:paraId="3A81D099" w14:textId="77777777" w:rsidR="00AE2432" w:rsidRDefault="00AE24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BA1BBE" w14:textId="77777777" w:rsidR="0048359C" w:rsidRDefault="00581EA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b/>
        <w:bCs/>
        <w:color w:val="000000"/>
      </w:rPr>
    </w:pPr>
    <w:r>
      <w:rPr>
        <w:b/>
        <w:bCs/>
        <w:color w:val="000000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1C2C88"/>
    <w:multiLevelType w:val="multilevel"/>
    <w:tmpl w:val="1CE251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47042153"/>
    <w:multiLevelType w:val="multilevel"/>
    <w:tmpl w:val="354CFA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63A03F05"/>
    <w:multiLevelType w:val="multilevel"/>
    <w:tmpl w:val="BC5E00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59C"/>
    <w:rsid w:val="000650B3"/>
    <w:rsid w:val="00117257"/>
    <w:rsid w:val="001D04C1"/>
    <w:rsid w:val="001D7E86"/>
    <w:rsid w:val="00273927"/>
    <w:rsid w:val="00325801"/>
    <w:rsid w:val="00367957"/>
    <w:rsid w:val="003B4458"/>
    <w:rsid w:val="0048359C"/>
    <w:rsid w:val="004F74BF"/>
    <w:rsid w:val="00581EAF"/>
    <w:rsid w:val="00702776"/>
    <w:rsid w:val="00730C72"/>
    <w:rsid w:val="00732DDB"/>
    <w:rsid w:val="008103BA"/>
    <w:rsid w:val="008348F2"/>
    <w:rsid w:val="008D76F3"/>
    <w:rsid w:val="009104AE"/>
    <w:rsid w:val="00A76BE0"/>
    <w:rsid w:val="00AE2432"/>
    <w:rsid w:val="00AF22D5"/>
    <w:rsid w:val="00B030DB"/>
    <w:rsid w:val="00C43E43"/>
    <w:rsid w:val="00C907AE"/>
    <w:rsid w:val="00CF4701"/>
    <w:rsid w:val="00D55B74"/>
    <w:rsid w:val="00D640C0"/>
    <w:rsid w:val="00DE1425"/>
    <w:rsid w:val="00DF7E84"/>
    <w:rsid w:val="00E55868"/>
    <w:rsid w:val="00FD3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1CC11"/>
  <w15:docId w15:val="{711260E6-C8D9-4A12-9E7D-8BE1F6028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WW8Num1z0">
    <w:name w:val="WW8Num1z0"/>
    <w:qFormat/>
    <w:rPr>
      <w:rFonts w:ascii="Symbol" w:hAnsi="Symbol" w:cs="Symbol"/>
      <w:sz w:val="20"/>
    </w:rPr>
  </w:style>
  <w:style w:type="character" w:customStyle="1" w:styleId="WW8Num1z1">
    <w:name w:val="WW8Num1z1"/>
    <w:qFormat/>
    <w:rPr>
      <w:rFonts w:ascii="Courier New" w:hAnsi="Courier New" w:cs="Courier New"/>
      <w:sz w:val="20"/>
    </w:rPr>
  </w:style>
  <w:style w:type="character" w:customStyle="1" w:styleId="WW8Num1z2">
    <w:name w:val="WW8Num1z2"/>
    <w:qFormat/>
    <w:rPr>
      <w:rFonts w:ascii="Wingdings" w:hAnsi="Wingdings" w:cs="Wingdings"/>
      <w:sz w:val="20"/>
    </w:rPr>
  </w:style>
  <w:style w:type="character" w:customStyle="1" w:styleId="WW8Num2z0">
    <w:name w:val="WW8Num2z0"/>
    <w:qFormat/>
    <w:rPr>
      <w:rFonts w:ascii="Symbol" w:hAnsi="Symbol" w:cs="Symbol"/>
      <w:sz w:val="20"/>
    </w:rPr>
  </w:style>
  <w:style w:type="character" w:customStyle="1" w:styleId="WW8Num2z1">
    <w:name w:val="WW8Num2z1"/>
    <w:qFormat/>
    <w:rPr>
      <w:rFonts w:ascii="Courier New" w:hAnsi="Courier New" w:cs="Courier New"/>
      <w:sz w:val="20"/>
    </w:rPr>
  </w:style>
  <w:style w:type="character" w:customStyle="1" w:styleId="WW8Num2z2">
    <w:name w:val="WW8Num2z2"/>
    <w:qFormat/>
    <w:rPr>
      <w:rFonts w:ascii="Wingdings" w:hAnsi="Wingdings" w:cs="Wingdings"/>
      <w:sz w:val="20"/>
    </w:rPr>
  </w:style>
  <w:style w:type="character" w:customStyle="1" w:styleId="WW8Num3z0">
    <w:name w:val="WW8Num3z0"/>
    <w:qFormat/>
    <w:rPr>
      <w:rFonts w:ascii="Symbol" w:hAnsi="Symbol" w:cs="Symbol"/>
      <w:sz w:val="20"/>
    </w:rPr>
  </w:style>
  <w:style w:type="character" w:customStyle="1" w:styleId="WW8Num3z1">
    <w:name w:val="WW8Num3z1"/>
    <w:qFormat/>
    <w:rPr>
      <w:rFonts w:ascii="Courier New" w:hAnsi="Courier New" w:cs="Courier New"/>
      <w:sz w:val="20"/>
    </w:rPr>
  </w:style>
  <w:style w:type="character" w:customStyle="1" w:styleId="WW8Num3z2">
    <w:name w:val="WW8Num3z2"/>
    <w:qFormat/>
    <w:rPr>
      <w:rFonts w:ascii="Wingdings" w:hAnsi="Wingdings" w:cs="Wingdings"/>
      <w:sz w:val="20"/>
    </w:rPr>
  </w:style>
  <w:style w:type="character" w:customStyle="1" w:styleId="10">
    <w:name w:val="Основной шрифт абзаца1"/>
    <w:qFormat/>
  </w:style>
  <w:style w:type="character" w:customStyle="1" w:styleId="text">
    <w:name w:val="text"/>
    <w:basedOn w:val="10"/>
    <w:qFormat/>
  </w:style>
  <w:style w:type="character" w:customStyle="1" w:styleId="a4">
    <w:name w:val="Верхний колонтитул Знак"/>
    <w:basedOn w:val="10"/>
    <w:qFormat/>
  </w:style>
  <w:style w:type="character" w:customStyle="1" w:styleId="a5">
    <w:name w:val="Нижний колонтитул Знак"/>
    <w:basedOn w:val="10"/>
    <w:qFormat/>
  </w:style>
  <w:style w:type="character" w:styleId="a6">
    <w:name w:val="Hyperlink"/>
    <w:rPr>
      <w:color w:val="0563C1"/>
      <w:u w:val="single"/>
    </w:rPr>
  </w:style>
  <w:style w:type="character" w:customStyle="1" w:styleId="spelle">
    <w:name w:val="spelle"/>
    <w:qFormat/>
  </w:style>
  <w:style w:type="character" w:styleId="a7">
    <w:name w:val="Strong"/>
    <w:qFormat/>
    <w:rPr>
      <w:b/>
      <w:bCs/>
    </w:rPr>
  </w:style>
  <w:style w:type="character" w:customStyle="1" w:styleId="grame">
    <w:name w:val="grame"/>
    <w:qFormat/>
  </w:style>
  <w:style w:type="paragraph" w:customStyle="1" w:styleId="Heading">
    <w:name w:val="Heading"/>
    <w:next w:val="a8"/>
    <w:qFormat/>
    <w:pPr>
      <w:jc w:val="center"/>
    </w:pPr>
    <w:rPr>
      <w:sz w:val="24"/>
    </w:rPr>
  </w:style>
  <w:style w:type="paragraph" w:styleId="a8">
    <w:name w:val="Body Text"/>
    <w:pPr>
      <w:spacing w:after="140" w:line="288" w:lineRule="auto"/>
    </w:pPr>
  </w:style>
  <w:style w:type="paragraph" w:styleId="a9">
    <w:name w:val="List"/>
    <w:basedOn w:val="a8"/>
    <w:rPr>
      <w:rFonts w:cs="Lucida Sans"/>
    </w:rPr>
  </w:style>
  <w:style w:type="paragraph" w:styleId="aa">
    <w:name w:val="captio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qFormat/>
    <w:pPr>
      <w:suppressLineNumbers/>
    </w:pPr>
  </w:style>
  <w:style w:type="paragraph" w:customStyle="1" w:styleId="11">
    <w:name w:val="Указатель1"/>
    <w:qFormat/>
    <w:pPr>
      <w:suppressLineNumbers/>
    </w:pPr>
    <w:rPr>
      <w:rFonts w:cs="Lucida Sans"/>
    </w:rPr>
  </w:style>
  <w:style w:type="paragraph" w:customStyle="1" w:styleId="ConsNormal">
    <w:name w:val="ConsNormal"/>
    <w:qFormat/>
    <w:pPr>
      <w:widowControl w:val="0"/>
      <w:ind w:firstLine="720"/>
    </w:pPr>
    <w:rPr>
      <w:rFonts w:ascii="Arial" w:hAnsi="Arial" w:cs="Arial"/>
      <w:lang w:val="ru-RU"/>
    </w:rPr>
  </w:style>
  <w:style w:type="paragraph" w:customStyle="1" w:styleId="ConsNonformat">
    <w:name w:val="ConsNonformat"/>
    <w:qFormat/>
    <w:pPr>
      <w:widowControl w:val="0"/>
    </w:pPr>
    <w:rPr>
      <w:rFonts w:ascii="Courier New" w:hAnsi="Courier New" w:cs="Courier New"/>
      <w:lang w:val="ru-RU"/>
    </w:rPr>
  </w:style>
  <w:style w:type="paragraph" w:customStyle="1" w:styleId="ConsTitle">
    <w:name w:val="ConsTitle"/>
    <w:qFormat/>
    <w:pPr>
      <w:widowControl w:val="0"/>
    </w:pPr>
    <w:rPr>
      <w:rFonts w:ascii="Arial" w:hAnsi="Arial" w:cs="Arial"/>
      <w:b/>
      <w:sz w:val="16"/>
      <w:lang w:val="ru-RU"/>
    </w:rPr>
  </w:style>
  <w:style w:type="paragraph" w:styleId="ab">
    <w:name w:val="Body Text Indent"/>
    <w:pPr>
      <w:ind w:firstLine="708"/>
      <w:jc w:val="both"/>
    </w:pPr>
    <w:rPr>
      <w:sz w:val="24"/>
      <w:szCs w:val="24"/>
    </w:rPr>
  </w:style>
  <w:style w:type="paragraph" w:styleId="ac">
    <w:name w:val="Balloon Text"/>
    <w:qFormat/>
    <w:rPr>
      <w:rFonts w:ascii="Tahoma" w:hAnsi="Tahoma" w:cs="Tahoma"/>
      <w:sz w:val="16"/>
      <w:szCs w:val="16"/>
    </w:rPr>
  </w:style>
  <w:style w:type="paragraph" w:customStyle="1" w:styleId="ad">
    <w:name w:val="Таблицы (моноширинный)"/>
    <w:qFormat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qFormat/>
    <w:rPr>
      <w:lang w:val="ru-RU"/>
    </w:rPr>
  </w:style>
  <w:style w:type="paragraph" w:customStyle="1" w:styleId="1-21">
    <w:name w:val="Средняя сетка 1 - Акцент 21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HeaderandFooter">
    <w:name w:val="Header and Footer"/>
    <w:qFormat/>
    <w:pPr>
      <w:suppressLineNumbers/>
      <w:tabs>
        <w:tab w:val="center" w:pos="4819"/>
        <w:tab w:val="right" w:pos="9638"/>
      </w:tabs>
    </w:pPr>
  </w:style>
  <w:style w:type="paragraph" w:styleId="ae">
    <w:name w:val="header"/>
    <w:pPr>
      <w:tabs>
        <w:tab w:val="center" w:pos="4677"/>
        <w:tab w:val="right" w:pos="9355"/>
      </w:tabs>
    </w:pPr>
  </w:style>
  <w:style w:type="paragraph" w:styleId="af">
    <w:name w:val="footer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pPr>
      <w:autoSpaceDE w:val="0"/>
    </w:pPr>
    <w:rPr>
      <w:rFonts w:ascii="Arial" w:hAnsi="Arial" w:cs="Arial"/>
      <w:lang w:val="ru-RU"/>
    </w:rPr>
  </w:style>
  <w:style w:type="paragraph" w:customStyle="1" w:styleId="ConsPlusTitle">
    <w:name w:val="ConsPlusTitle"/>
    <w:qFormat/>
    <w:pPr>
      <w:autoSpaceDE w:val="0"/>
    </w:pPr>
    <w:rPr>
      <w:rFonts w:ascii="Arial" w:hAnsi="Arial" w:cs="Arial"/>
      <w:b/>
      <w:bCs/>
      <w:lang w:val="ru-RU"/>
    </w:rPr>
  </w:style>
  <w:style w:type="paragraph" w:customStyle="1" w:styleId="af0">
    <w:name w:val="Содержимое таблицы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paragraph" w:styleId="af2">
    <w:name w:val="Normal (Web)"/>
    <w:qFormat/>
    <w:pPr>
      <w:spacing w:before="100" w:after="100"/>
    </w:pPr>
    <w:rPr>
      <w:sz w:val="24"/>
      <w:szCs w:val="24"/>
    </w:rPr>
  </w:style>
  <w:style w:type="paragraph" w:customStyle="1" w:styleId="tableparagraph">
    <w:name w:val="tableparagraph"/>
    <w:qFormat/>
    <w:pPr>
      <w:spacing w:before="100" w:after="100"/>
    </w:pPr>
    <w:rPr>
      <w:sz w:val="24"/>
      <w:szCs w:val="24"/>
    </w:rPr>
  </w:style>
  <w:style w:type="paragraph" w:customStyle="1" w:styleId="TableContents">
    <w:name w:val="Table Contents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styleId="af3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n9Z/f7Ww1uPiYJoo4Cc4OA6ygw==">CgMxLjAyDmguaW9wYnUwMno2Nzh0OAByITFZcnVpOHNGazZQOVZXRm9YQy03STQ3Sl9KdFl6cmlnag==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1503</Words>
  <Characters>8571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Reanimator 98</dc:creator>
  <cp:lastModifiedBy>Alena</cp:lastModifiedBy>
  <cp:revision>6</cp:revision>
  <dcterms:created xsi:type="dcterms:W3CDTF">2026-07-13T18:32:00Z</dcterms:created>
  <dcterms:modified xsi:type="dcterms:W3CDTF">2026-07-20T05:31:00Z</dcterms:modified>
</cp:coreProperties>
</file>