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7A7994CD" w:rsidR="007B18C5" w:rsidRPr="00062EE7" w:rsidRDefault="00A87E97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87E97">
        <w:rPr>
          <w:rFonts w:ascii="Times New Roman" w:hAnsi="Times New Roman"/>
          <w:sz w:val="20"/>
          <w:szCs w:val="20"/>
        </w:rPr>
        <w:t>Хлопонина Надежда Николаевна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115316" w:rsidRPr="00115316">
        <w:rPr>
          <w:rFonts w:ascii="Times New Roman" w:hAnsi="Times New Roman"/>
          <w:sz w:val="20"/>
          <w:szCs w:val="20"/>
        </w:rPr>
        <w:t xml:space="preserve">Решения </w:t>
      </w:r>
      <w:r w:rsidRPr="00A87E97">
        <w:rPr>
          <w:rFonts w:ascii="Times New Roman" w:hAnsi="Times New Roman"/>
          <w:sz w:val="20"/>
          <w:szCs w:val="20"/>
        </w:rPr>
        <w:t>АС Ставропольского края от 17.09.2024 по делу № А63-12613/2024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1F727E84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едения </w:t>
      </w:r>
      <w:r w:rsidR="00561586">
        <w:rPr>
          <w:rFonts w:ascii="Times New Roman" w:hAnsi="Times New Roman"/>
          <w:sz w:val="20"/>
          <w:szCs w:val="20"/>
          <w:highlight w:val="cyan"/>
        </w:rPr>
        <w:t>закрытых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«АРБбитЛот», адрес в сети Интернет https://</w:t>
      </w:r>
      <w:r w:rsidR="00561586" w:rsidRPr="00561586">
        <w:rPr>
          <w:rFonts w:ascii="Times New Roman" w:hAnsi="Times New Roman"/>
          <w:sz w:val="20"/>
          <w:szCs w:val="20"/>
        </w:rPr>
        <w:t>torgi.arbbitlot.ru</w:t>
      </w:r>
      <w:r w:rsidR="00062EE7" w:rsidRPr="00062EE7">
        <w:rPr>
          <w:rFonts w:ascii="Times New Roman" w:hAnsi="Times New Roman"/>
          <w:sz w:val="20"/>
          <w:szCs w:val="20"/>
        </w:rPr>
        <w:t>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0CD35B5" w14:textId="77777777" w:rsidR="00561586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37AEF4EB" w14:textId="522C9E6B" w:rsidR="000A134A" w:rsidRPr="00062EE7" w:rsidRDefault="007B18C5" w:rsidP="0056158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- </w:t>
      </w:r>
      <w:r w:rsidR="00561586">
        <w:rPr>
          <w:rFonts w:ascii="Times New Roman" w:hAnsi="Times New Roman"/>
          <w:sz w:val="20"/>
          <w:szCs w:val="20"/>
        </w:rPr>
        <w:t>не</w:t>
      </w:r>
      <w:r w:rsidRPr="00062EE7">
        <w:rPr>
          <w:rFonts w:ascii="Times New Roman" w:hAnsi="Times New Roman"/>
          <w:sz w:val="20"/>
          <w:szCs w:val="20"/>
        </w:rPr>
        <w:t>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FC8FA" w14:textId="4CA3BD9F" w:rsidR="00561586" w:rsidRDefault="00A87E97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E9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Хлопонина Надежда Николаевна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62E289A" w14:textId="14368101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2E8B72B0" w:rsidR="00CD0AF2" w:rsidRPr="00062EE7" w:rsidRDefault="00A87E97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87E97">
        <w:rPr>
          <w:rFonts w:ascii="Times New Roman" w:hAnsi="Times New Roman"/>
          <w:sz w:val="20"/>
          <w:szCs w:val="20"/>
        </w:rPr>
        <w:t>Хлопонина Надежда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115316" w:rsidRPr="00115316">
        <w:rPr>
          <w:rFonts w:ascii="Times New Roman" w:hAnsi="Times New Roman"/>
          <w:sz w:val="20"/>
          <w:szCs w:val="20"/>
        </w:rPr>
        <w:t xml:space="preserve">Решения </w:t>
      </w:r>
      <w:r w:rsidRPr="00A87E97">
        <w:rPr>
          <w:rFonts w:ascii="Times New Roman" w:hAnsi="Times New Roman"/>
          <w:sz w:val="20"/>
          <w:szCs w:val="20"/>
        </w:rPr>
        <w:t>АС Ставропольского края от 17.09.2024 по делу № А63-12613/2024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2A1F677D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187145" w:rsidRPr="00187145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A87E97" w:rsidRPr="00A87E97">
        <w:rPr>
          <w:rFonts w:ascii="Times New Roman" w:eastAsia="Times New Roman" w:hAnsi="Times New Roman"/>
          <w:sz w:val="20"/>
          <w:szCs w:val="20"/>
          <w:lang w:eastAsia="ru-RU"/>
        </w:rPr>
        <w:t>А63-12613/2024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3B6BE" w14:textId="48095885" w:rsidR="00561586" w:rsidRDefault="00A87E9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E9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Хлопонина Надежда Николаевна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AF4DFF4" w14:textId="14A498B9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21447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15316"/>
    <w:rsid w:val="00160CBF"/>
    <w:rsid w:val="00187145"/>
    <w:rsid w:val="001A7E88"/>
    <w:rsid w:val="001E77BF"/>
    <w:rsid w:val="001F6458"/>
    <w:rsid w:val="00215214"/>
    <w:rsid w:val="0023545D"/>
    <w:rsid w:val="002A49EA"/>
    <w:rsid w:val="002B1C0B"/>
    <w:rsid w:val="002B48BD"/>
    <w:rsid w:val="002E40E6"/>
    <w:rsid w:val="002E411E"/>
    <w:rsid w:val="00310B0A"/>
    <w:rsid w:val="00383EF8"/>
    <w:rsid w:val="004122EE"/>
    <w:rsid w:val="004626B9"/>
    <w:rsid w:val="0046686D"/>
    <w:rsid w:val="0049059C"/>
    <w:rsid w:val="004C5032"/>
    <w:rsid w:val="0050307D"/>
    <w:rsid w:val="005526B2"/>
    <w:rsid w:val="00561586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46738"/>
    <w:rsid w:val="007822EC"/>
    <w:rsid w:val="007B18C5"/>
    <w:rsid w:val="007C2D57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B4AA5"/>
    <w:rsid w:val="009C2951"/>
    <w:rsid w:val="009F402A"/>
    <w:rsid w:val="009F6572"/>
    <w:rsid w:val="00A14A99"/>
    <w:rsid w:val="00A87E97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D5856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9545F"/>
    <w:rsid w:val="00DA0ACA"/>
    <w:rsid w:val="00DA1B4C"/>
    <w:rsid w:val="00E27800"/>
    <w:rsid w:val="00E318A6"/>
    <w:rsid w:val="00E506ED"/>
    <w:rsid w:val="00E53319"/>
    <w:rsid w:val="00EB49A8"/>
    <w:rsid w:val="00EC6744"/>
    <w:rsid w:val="00F13FD5"/>
    <w:rsid w:val="00F16071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1290</Words>
  <Characters>7358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17</cp:revision>
  <dcterms:created xsi:type="dcterms:W3CDTF">2022-01-28T18:21:00Z</dcterms:created>
  <dcterms:modified xsi:type="dcterms:W3CDTF">2026-07-02T08:48:00Z</dcterms:modified>
</cp:coreProperties>
</file>