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9636" w:type="dxa"/>
        <w:tblInd w:w="567" w:type="dxa"/>
        <w:tblLook w:val="04A0" w:firstRow="1" w:lastRow="0" w:firstColumn="1" w:lastColumn="0" w:noHBand="0" w:noVBand="1"/>
      </w:tblPr>
      <w:tblGrid>
        <w:gridCol w:w="378"/>
        <w:gridCol w:w="953"/>
        <w:gridCol w:w="951"/>
        <w:gridCol w:w="950"/>
        <w:gridCol w:w="951"/>
        <w:gridCol w:w="340"/>
        <w:gridCol w:w="953"/>
        <w:gridCol w:w="950"/>
        <w:gridCol w:w="951"/>
        <w:gridCol w:w="951"/>
        <w:gridCol w:w="1308"/>
      </w:tblGrid>
      <w:tr w:rsidR="008060D0" w:rsidTr="00686254">
        <w:trPr>
          <w:trHeight w:hRule="exact" w:val="302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 w:rsidR="008060D0" w:rsidTr="00686254">
        <w:trPr>
          <w:trHeight w:hRule="exact" w:val="25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купли-продажи</w:t>
            </w:r>
          </w:p>
          <w:p w:rsidR="001049F2" w:rsidRDefault="001049F2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  <w:p w:rsidR="001049F2" w:rsidRDefault="001049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60D0" w:rsidTr="00686254">
        <w:trPr>
          <w:trHeight w:hRule="exact" w:val="259"/>
        </w:trPr>
        <w:tc>
          <w:tcPr>
            <w:tcW w:w="9633" w:type="dxa"/>
            <w:gridSpan w:val="11"/>
            <w:shd w:val="clear" w:color="FFFFFF" w:fill="auto"/>
          </w:tcPr>
          <w:p w:rsidR="008060D0" w:rsidRDefault="008060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Череповец                                                                                                             «____»___________________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60D0" w:rsidTr="00686254">
        <w:trPr>
          <w:trHeight w:hRule="exact" w:val="1598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53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="00CC3837" w:rsidRPr="00CC3837">
              <w:rPr>
                <w:rFonts w:ascii="Times New Roman" w:hAnsi="Times New Roman"/>
                <w:kern w:val="0"/>
                <w:sz w:val="20"/>
                <w:szCs w:val="20"/>
              </w:rPr>
              <w:t>Карпова (прежняя фамилия:</w:t>
            </w:r>
            <w:proofErr w:type="gramEnd"/>
            <w:r w:rsidR="00CC3837" w:rsidRPr="00CC3837">
              <w:rPr>
                <w:rFonts w:ascii="Times New Roman" w:hAnsi="Times New Roman"/>
                <w:kern w:val="0"/>
                <w:sz w:val="20"/>
                <w:szCs w:val="20"/>
              </w:rPr>
              <w:t xml:space="preserve"> Стулова) Екатерина Николаевна (дата рождения: 27.04.1997 года рождения; место рождения: г. Сокол Вологодской обл.; ИНН 352705881104; СНИЛС 123-943-611-52; </w:t>
            </w:r>
            <w:proofErr w:type="gramStart"/>
            <w:r w:rsidR="00CC3837" w:rsidRPr="00CC3837">
              <w:rPr>
                <w:rFonts w:ascii="Times New Roman" w:hAnsi="Times New Roman"/>
                <w:kern w:val="0"/>
                <w:sz w:val="20"/>
                <w:szCs w:val="20"/>
              </w:rPr>
              <w:t>адрес регистрации: 162130, Вологодская область, г. Сокол, ул. Советская, д. 69, кв. 43)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 в лице Финансового управляющего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Кульковой Людмилы Владимировны </w:t>
            </w:r>
            <w:r w:rsidR="0053083A" w:rsidRPr="0053083A">
              <w:rPr>
                <w:rFonts w:ascii="Times New Roman" w:hAnsi="Times New Roman"/>
                <w:kern w:val="0"/>
                <w:sz w:val="20"/>
                <w:szCs w:val="20"/>
              </w:rPr>
              <w:t>(ИНН 352819721591, СНИЛС 071-944-201 59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 действующе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на основании решения Арбитражного суда </w:t>
            </w:r>
            <w:r w:rsidR="0053083A" w:rsidRPr="0053083A">
              <w:rPr>
                <w:rFonts w:ascii="Times New Roman" w:hAnsi="Times New Roman"/>
                <w:kern w:val="0"/>
                <w:sz w:val="20"/>
                <w:szCs w:val="20"/>
              </w:rPr>
              <w:t>Вологодской области от 14.01.2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021 г. по делу № А13-13890/2020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 именуемый в дальнейшем «Продавец», с одной стороны, и</w:t>
            </w:r>
            <w:proofErr w:type="gramEnd"/>
          </w:p>
        </w:tc>
      </w:tr>
      <w:tr w:rsidR="008060D0" w:rsidTr="00686254">
        <w:trPr>
          <w:trHeight w:hRule="exact" w:val="47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___________________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 w:rsidR="008060D0" w:rsidTr="00686254">
        <w:trPr>
          <w:trHeight w:hRule="exact" w:val="93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53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1.1.  В соответствии с Протоколом №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от</w:t>
            </w:r>
            <w:proofErr w:type="gramEnd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продаже имущества, размещенным на торговой площадке  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«</w:t>
            </w:r>
            <w:proofErr w:type="spellStart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АРБитЛот</w:t>
            </w:r>
            <w:proofErr w:type="spellEnd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 w:rsidR="0053083A" w:rsidRPr="005462D8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https:/torgi.arbbitlot.ru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ЛОТ№______________________________________________________________________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Право собственности зарегистрировано в установленном законом порядке (далее по тексту - «Имущество»).</w:t>
            </w:r>
          </w:p>
        </w:tc>
      </w:tr>
      <w:tr w:rsidR="008060D0" w:rsidTr="00686254">
        <w:trPr>
          <w:trHeight w:hRule="exact" w:val="47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1.2. На момент составления Договора купли-продажи на вышеуказанном имуществе обременения/ограничения отсутствуют.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Обязанности Сторон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Продавец обязуется: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2.1.1. Передать Покупателю имущество по акту приема-передачи.</w:t>
            </w:r>
          </w:p>
        </w:tc>
      </w:tr>
      <w:tr w:rsidR="008060D0" w:rsidTr="00686254">
        <w:trPr>
          <w:trHeight w:hRule="exact" w:val="70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оответствии с настоящим договором.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 Покупатель обязан: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2.2.1.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Оплатить полную стоимость имущества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в соответствии с настоящим договором.</w:t>
            </w:r>
          </w:p>
        </w:tc>
      </w:tr>
      <w:tr w:rsidR="008060D0" w:rsidTr="00686254">
        <w:trPr>
          <w:trHeight w:hRule="exact" w:val="47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Цена и порядок расчетов</w:t>
            </w:r>
          </w:p>
        </w:tc>
      </w:tr>
      <w:tr w:rsidR="008060D0" w:rsidTr="00686254">
        <w:trPr>
          <w:trHeight w:hRule="exact" w:val="488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3.1. Стоимость имущества составляет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__________________________ (_________________________) </w:t>
            </w:r>
            <w:proofErr w:type="gramEnd"/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без учета НДС (подпункт 15 п.2 ст.146 НК).</w:t>
            </w:r>
          </w:p>
        </w:tc>
      </w:tr>
      <w:tr w:rsidR="008060D0" w:rsidTr="00686254">
        <w:trPr>
          <w:trHeight w:hRule="exact" w:val="1486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53083A" w:rsidRDefault="007B14F9" w:rsidP="0053083A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Задаток, опла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ченный Покупателем, составляет</w:t>
            </w:r>
            <w:proofErr w:type="gramStart"/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 __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), 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итоговая сумма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 оплаты Покупателем составляет 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r w:rsidR="001049F2">
              <w:rPr>
                <w:rFonts w:ascii="Times New Roman" w:hAnsi="Times New Roman"/>
                <w:kern w:val="0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). </w:t>
            </w:r>
          </w:p>
          <w:p w:rsidR="008060D0" w:rsidRDefault="007B14F9" w:rsidP="0053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Цена настоящего договора установлена по результатам проведения торгов, которые проводились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г. на сайте https://</w:t>
            </w:r>
            <w:r w:rsidR="001049F2" w:rsidRPr="001049F2">
              <w:rPr>
                <w:rFonts w:ascii="Times New Roman" w:hAnsi="Times New Roman"/>
                <w:kern w:val="0"/>
                <w:sz w:val="20"/>
                <w:szCs w:val="20"/>
              </w:rPr>
              <w:t xml:space="preserve">torgi.arbbitlot.ru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/, и указана в Протоколе  от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г. является окончательной и изменению не подлежит.</w:t>
            </w:r>
          </w:p>
        </w:tc>
      </w:tr>
      <w:tr w:rsidR="008060D0" w:rsidTr="00686254">
        <w:trPr>
          <w:trHeight w:hRule="exact" w:val="50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8060D0" w:rsidTr="007B14F9">
        <w:trPr>
          <w:trHeight w:hRule="exact" w:val="147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686254" w:rsidRDefault="007B14F9" w:rsidP="00686254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3.3. Оплата стоимости имущества по настоящему договору осуществляется Покупателем безналичным платежом на расчетный счет:</w:t>
            </w:r>
            <w:r w:rsidR="0053083A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 w:rsidR="00686254" w:rsidRDefault="00686254" w:rsidP="00686254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</w:t>
            </w:r>
            <w:r w:rsidRPr="002A002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учатель </w:t>
            </w:r>
            <w:proofErr w:type="gramStart"/>
            <w:r w:rsidRPr="002A002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–</w:t>
            </w:r>
            <w:r w:rsidR="00CC38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</w:t>
            </w:r>
            <w:proofErr w:type="gramEnd"/>
            <w:r w:rsidR="00CC38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арпова Екатерина Николаевна</w:t>
            </w:r>
            <w:r>
              <w:rPr>
                <w:sz w:val="20"/>
                <w:szCs w:val="20"/>
              </w:rPr>
              <w:t xml:space="preserve">, </w:t>
            </w:r>
          </w:p>
          <w:p w:rsidR="008060D0" w:rsidRDefault="00686254" w:rsidP="00CC3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Счет № </w:t>
            </w:r>
            <w:r w:rsidRPr="00CF7A35">
              <w:rPr>
                <w:rFonts w:ascii="Times New Roman" w:eastAsia="Times New Roman" w:hAnsi="Times New Roman" w:cs="Times New Roman"/>
                <w:lang w:eastAsia="ru-RU"/>
              </w:rPr>
              <w:t>40817810</w:t>
            </w:r>
            <w:r w:rsidR="00CC3837">
              <w:rPr>
                <w:rFonts w:ascii="Times New Roman" w:eastAsia="Times New Roman" w:hAnsi="Times New Roman" w:cs="Times New Roman"/>
                <w:lang w:eastAsia="ru-RU"/>
              </w:rPr>
              <w:t>412005246368</w:t>
            </w:r>
            <w:r w:rsidRPr="0037221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Вологодское отделение №8638 ПАО Сбербанк,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</w:t>
            </w:r>
            <w:proofErr w:type="gramEnd"/>
            <w:r w:rsidRPr="008D0C5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/с 30101810900000000644, БИК 041909644, ИНН 7707083893, КПП 352502001</w:t>
            </w:r>
          </w:p>
        </w:tc>
      </w:tr>
      <w:tr w:rsidR="008060D0" w:rsidTr="00686254">
        <w:trPr>
          <w:trHeight w:hRule="exact" w:val="806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в течение тридцати дней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настоящего договора.</w:t>
            </w:r>
          </w:p>
          <w:p w:rsidR="008060D0" w:rsidRDefault="001049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ВНИМАНИЕ! В НАЗНАЧЕНИЕ ПЛАТЕЖА ПРИ ПЕРЕВОДЕ ОСНОВНОЙ СУММЫ ПО ТОРГАМ УКАЗЫВАЕТСЯ: "ФИО ДОЛЖНИКА, оплата по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дкп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от ... г. по имуществу ...»</w:t>
            </w:r>
          </w:p>
        </w:tc>
      </w:tr>
      <w:tr w:rsidR="008060D0" w:rsidTr="00686254">
        <w:trPr>
          <w:trHeight w:hRule="exact" w:val="705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 w:rsidR="008060D0" w:rsidTr="00686254">
        <w:trPr>
          <w:trHeight w:hRule="exact" w:val="89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8060D0" w:rsidTr="00686254">
        <w:trPr>
          <w:trHeight w:hRule="exact" w:val="662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 w:rsidR="008060D0" w:rsidTr="00686254">
        <w:trPr>
          <w:trHeight w:hRule="exact" w:val="762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8060D0" w:rsidTr="00686254">
        <w:trPr>
          <w:trHeight w:hRule="exact" w:val="56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5.1. Право собственности на имущество переходит от Продавца к Покупателю в момент государственной регистрации права собственности.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Ответственность Сторон</w:t>
            </w:r>
          </w:p>
        </w:tc>
      </w:tr>
      <w:tr w:rsidR="008060D0" w:rsidTr="00686254">
        <w:trPr>
          <w:trHeight w:hRule="exact" w:val="48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6.1.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упомянутое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при наличии вины (умысла или неосторожности).</w:t>
            </w:r>
          </w:p>
        </w:tc>
      </w:tr>
      <w:tr w:rsidR="008060D0" w:rsidTr="00686254">
        <w:trPr>
          <w:trHeight w:hRule="exact" w:val="50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8060D0" w:rsidTr="00686254">
        <w:trPr>
          <w:trHeight w:hRule="exact" w:val="241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7. Порядок разрешения споров</w:t>
            </w:r>
          </w:p>
        </w:tc>
      </w:tr>
      <w:tr w:rsidR="008060D0" w:rsidTr="00686254">
        <w:trPr>
          <w:trHeight w:hRule="exact" w:val="51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8060D0" w:rsidTr="00686254">
        <w:trPr>
          <w:trHeight w:hRule="exact" w:val="56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8060D0" w:rsidTr="00686254">
        <w:trPr>
          <w:trHeight w:hRule="exact" w:val="71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. 4 ст. 486 Гражданского Кодекса Российской Федерации).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</w:p>
        </w:tc>
      </w:tr>
      <w:tr w:rsidR="008060D0" w:rsidTr="00686254">
        <w:trPr>
          <w:trHeight w:hRule="exact" w:val="94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0"/>
              </w:rPr>
              <w:t>управомоченной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стороной путем уведомления 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</w:p>
        </w:tc>
      </w:tr>
      <w:tr w:rsidR="008060D0" w:rsidTr="00686254">
        <w:trPr>
          <w:trHeight w:hRule="exact" w:val="89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. 1, 2 Статья 450.1.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Гражданского Кодекса Российской Федерации).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proofErr w:type="gramEnd"/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9. Заключительные положения</w:t>
            </w:r>
          </w:p>
        </w:tc>
      </w:tr>
      <w:tr w:rsidR="008060D0" w:rsidTr="00686254">
        <w:trPr>
          <w:trHeight w:hRule="exact" w:val="561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8060D0" w:rsidTr="00686254">
        <w:trPr>
          <w:trHeight w:hRule="exact" w:val="287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9.2. Сторонами договора рассмотрены все документы, подготовленные в связи с продажей имущества.</w:t>
            </w:r>
          </w:p>
        </w:tc>
      </w:tr>
      <w:tr w:rsidR="008060D0" w:rsidTr="00686254">
        <w:trPr>
          <w:trHeight w:hRule="exact" w:val="259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9.3. Настоящий Договор составлен в 2-х экземплярах, имеющих одинаковую юридическую силу.</w:t>
            </w:r>
          </w:p>
        </w:tc>
      </w:tr>
      <w:tr w:rsidR="008060D0" w:rsidTr="00686254">
        <w:trPr>
          <w:trHeight w:hRule="exact" w:val="1194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 w:rsidP="00686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9.4.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По всем вопросам, не нашедшим решения в условиях настоящего договора, но прямо или косвенно вытекающим из отношений Сторон по нему,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0"/>
              </w:rPr>
              <w:t>зтрагивающих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  <w:proofErr w:type="gramEnd"/>
          </w:p>
        </w:tc>
      </w:tr>
      <w:tr w:rsidR="008060D0" w:rsidTr="00686254">
        <w:trPr>
          <w:trHeight w:hRule="exact" w:val="273"/>
        </w:trPr>
        <w:tc>
          <w:tcPr>
            <w:tcW w:w="9633" w:type="dxa"/>
            <w:gridSpan w:val="11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 w:rsidR="008060D0" w:rsidTr="00686254">
        <w:trPr>
          <w:trHeight w:hRule="exact" w:val="273"/>
        </w:trPr>
        <w:tc>
          <w:tcPr>
            <w:tcW w:w="4522" w:type="dxa"/>
            <w:gridSpan w:val="6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111" w:type="dxa"/>
            <w:gridSpan w:val="5"/>
            <w:shd w:val="clear" w:color="FFFFFF" w:fill="auto"/>
            <w:vAlign w:val="bottom"/>
          </w:tcPr>
          <w:p w:rsidR="008060D0" w:rsidRDefault="007B14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 w:rsidR="008060D0" w:rsidTr="00686254">
        <w:trPr>
          <w:trHeight w:hRule="exact" w:val="1345"/>
        </w:trPr>
        <w:tc>
          <w:tcPr>
            <w:tcW w:w="4182" w:type="dxa"/>
            <w:gridSpan w:val="5"/>
            <w:shd w:val="clear" w:color="FFFFFF" w:fill="auto"/>
            <w:vAlign w:val="bottom"/>
          </w:tcPr>
          <w:p w:rsidR="00686254" w:rsidRDefault="00CC3837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Карпова Екатерина Николаевна</w:t>
            </w:r>
          </w:p>
          <w:p w:rsidR="004F1C31" w:rsidRDefault="004F1C31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лице финансового управляющего</w:t>
            </w:r>
          </w:p>
          <w:p w:rsidR="004F1C31" w:rsidRPr="00686254" w:rsidRDefault="004F1C31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Кульковой Людмилы Владимировны</w:t>
            </w:r>
          </w:p>
          <w:p w:rsidR="00686254" w:rsidRP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Счет № 40817810</w:t>
            </w:r>
            <w:r w:rsidR="00CC3837">
              <w:rPr>
                <w:rFonts w:ascii="Times New Roman" w:hAnsi="Times New Roman"/>
                <w:b/>
                <w:sz w:val="20"/>
                <w:szCs w:val="20"/>
              </w:rPr>
              <w:t>412005246368</w:t>
            </w:r>
            <w:bookmarkStart w:id="0" w:name="_GoBack"/>
            <w:bookmarkEnd w:id="0"/>
          </w:p>
          <w:p w:rsid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 xml:space="preserve">Вологодское отделение №8638 </w:t>
            </w:r>
          </w:p>
          <w:p w:rsidR="00686254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ПАО Сбербанк,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gramEnd"/>
            <w:r w:rsidRPr="00686254">
              <w:rPr>
                <w:rFonts w:ascii="Times New Roman" w:hAnsi="Times New Roman"/>
                <w:b/>
                <w:sz w:val="20"/>
                <w:szCs w:val="20"/>
              </w:rPr>
              <w:t xml:space="preserve">/с 30101810900000000644, БИК 041909644, ИНН 7707083893, </w:t>
            </w:r>
          </w:p>
          <w:p w:rsidR="008060D0" w:rsidRDefault="00686254" w:rsidP="0068625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254">
              <w:rPr>
                <w:rFonts w:ascii="Times New Roman" w:hAnsi="Times New Roman"/>
                <w:b/>
                <w:sz w:val="20"/>
                <w:szCs w:val="20"/>
              </w:rPr>
              <w:t>КПП 352502001</w:t>
            </w:r>
          </w:p>
        </w:tc>
        <w:tc>
          <w:tcPr>
            <w:tcW w:w="34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1" w:type="dxa"/>
            <w:gridSpan w:val="5"/>
            <w:shd w:val="clear" w:color="FFFFFF" w:fill="auto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49F2" w:rsidTr="00686254">
        <w:trPr>
          <w:trHeight w:hRule="exact" w:val="287"/>
        </w:trPr>
        <w:tc>
          <w:tcPr>
            <w:tcW w:w="4522" w:type="dxa"/>
            <w:gridSpan w:val="6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86254" w:rsidTr="00686254">
        <w:trPr>
          <w:trHeight w:hRule="exact" w:val="287"/>
        </w:trPr>
        <w:tc>
          <w:tcPr>
            <w:tcW w:w="378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3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0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51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8" w:type="dxa"/>
            <w:shd w:val="clear" w:color="FFFFFF" w:fill="auto"/>
            <w:vAlign w:val="bottom"/>
          </w:tcPr>
          <w:p w:rsidR="008060D0" w:rsidRDefault="008060D0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D429D" w:rsidRDefault="00FD429D"/>
    <w:sectPr w:rsidR="00FD429D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D0"/>
    <w:rsid w:val="001049F2"/>
    <w:rsid w:val="004E7676"/>
    <w:rsid w:val="004F1C31"/>
    <w:rsid w:val="0053083A"/>
    <w:rsid w:val="00686254"/>
    <w:rsid w:val="007B14F9"/>
    <w:rsid w:val="008060D0"/>
    <w:rsid w:val="00CC3837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2026-01-27T12:23:00Z</dcterms:created>
  <dcterms:modified xsi:type="dcterms:W3CDTF">2026-01-27T12:23:00Z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