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62F43F1F" w:rsidR="00FB0107" w:rsidRDefault="00D93233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Pr="00635149">
        <w:t xml:space="preserve">Ахметова Ильяса Афкаловича </w:t>
      </w:r>
      <w:r>
        <w:t>Гимадиев Марсель Равилевич,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>Челябинской области от 10.06.2024 по делу № А76-14204</w:t>
      </w:r>
      <w:r w:rsidRPr="00D940B6">
        <w:t>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</w:p>
    <w:p w14:paraId="0C2FE781" w14:textId="4CD7A0F5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2A1154">
        <w:t>Ахметова И.А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0AD937D0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C47362" w:rsidRPr="00C47362">
        <w:t>Nissan Qashqai, 2021 г.в., рег. Знак О039АН774, VIN Z8NFEAJ11ES127464</w:t>
      </w:r>
      <w:r w:rsidR="00C47362">
        <w:t xml:space="preserve">, </w:t>
      </w:r>
      <w:r>
        <w:t xml:space="preserve">(далее – «Имущество») перечисляет денежные средства в размере </w:t>
      </w:r>
      <w:r w:rsidR="00C47362">
        <w:t>5</w:t>
      </w:r>
      <w:r>
        <w:t xml:space="preserve"> (</w:t>
      </w:r>
      <w:r w:rsidR="00C47362">
        <w:t>пяти</w:t>
      </w:r>
      <w:r>
        <w:t xml:space="preserve">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4C5ABB" w14:textId="4D789F39" w:rsidR="00B247A2" w:rsidRPr="0050702A" w:rsidRDefault="00B247A2" w:rsidP="00B247A2">
      <w:pPr>
        <w:ind w:right="-1" w:firstLine="567"/>
      </w:pPr>
      <w:r w:rsidRPr="0050702A">
        <w:t xml:space="preserve">Получатель: </w:t>
      </w:r>
      <w:r w:rsidR="00CE49E5" w:rsidRPr="00341DC1">
        <w:t>Ахметов Ильяс Афкалович</w:t>
      </w:r>
    </w:p>
    <w:p w14:paraId="2641A123" w14:textId="5E2DED95" w:rsidR="00B247A2" w:rsidRPr="00805B35" w:rsidRDefault="00B247A2" w:rsidP="00B247A2">
      <w:pPr>
        <w:ind w:right="-1" w:firstLine="567"/>
      </w:pPr>
      <w:r w:rsidRPr="0050702A">
        <w:t xml:space="preserve">Счет </w:t>
      </w:r>
      <w:r w:rsidR="00CE49E5" w:rsidRPr="00CE49E5">
        <w:t>40817810850180112795</w:t>
      </w:r>
    </w:p>
    <w:p w14:paraId="3ECF7017" w14:textId="77777777" w:rsidR="00B247A2" w:rsidRPr="0050702A" w:rsidRDefault="00B247A2" w:rsidP="00B247A2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п.V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lastRenderedPageBreak/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AF7E" w14:textId="77777777" w:rsidR="00CE49E5" w:rsidRDefault="00CE49E5" w:rsidP="00CE49E5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635149">
              <w:t xml:space="preserve">Ахметова Ильяса Афкаловича </w:t>
            </w:r>
            <w:r>
              <w:t>Гимадиев Марсель Равилевич,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>Челябинской области от 10.06.2024 по делу № А76-14204</w:t>
            </w:r>
            <w:r w:rsidRPr="00D940B6">
              <w:t>/2024</w:t>
            </w:r>
            <w:r>
              <w:tab/>
            </w:r>
            <w:r>
              <w:tab/>
            </w:r>
          </w:p>
          <w:p w14:paraId="5B3052BB" w14:textId="77777777" w:rsidR="00CE49E5" w:rsidRDefault="00CE49E5" w:rsidP="00CE49E5">
            <w:pPr>
              <w:ind w:firstLine="32"/>
            </w:pPr>
          </w:p>
          <w:p w14:paraId="67E2C798" w14:textId="77777777" w:rsidR="00CE49E5" w:rsidRDefault="00CE49E5" w:rsidP="00CE49E5">
            <w:r>
              <w:t>Реквизиты счета:</w:t>
            </w:r>
          </w:p>
          <w:p w14:paraId="020FEF22" w14:textId="77777777" w:rsidR="00CE49E5" w:rsidRPr="00783B69" w:rsidRDefault="00CE49E5" w:rsidP="00CE49E5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855A7D2" w14:textId="77777777" w:rsidR="00CE49E5" w:rsidRPr="0050702A" w:rsidRDefault="00CE49E5" w:rsidP="00CE49E5">
            <w:pPr>
              <w:ind w:right="-1" w:firstLine="0"/>
            </w:pPr>
            <w:r w:rsidRPr="0050702A">
              <w:t xml:space="preserve">Получатель: </w:t>
            </w:r>
            <w:r>
              <w:t>Ахметов Ильяс Афкалович</w:t>
            </w:r>
          </w:p>
          <w:p w14:paraId="4913ED2C" w14:textId="58A677B4" w:rsidR="00CE49E5" w:rsidRPr="00805B35" w:rsidRDefault="00CE49E5" w:rsidP="00CE49E5">
            <w:pPr>
              <w:ind w:right="-1"/>
            </w:pPr>
            <w:r w:rsidRPr="0050702A">
              <w:t xml:space="preserve">Счет </w:t>
            </w:r>
            <w:r w:rsidRPr="008D52F4">
              <w:t>30101810150040000763</w:t>
            </w:r>
          </w:p>
          <w:p w14:paraId="1C7E7F36" w14:textId="77777777" w:rsidR="00CE49E5" w:rsidRPr="0050702A" w:rsidRDefault="00CE49E5" w:rsidP="00CE49E5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3BE3065F" w14:textId="77777777" w:rsidR="00CE49E5" w:rsidRPr="0050702A" w:rsidRDefault="00CE49E5" w:rsidP="00CE49E5">
            <w:pPr>
              <w:ind w:right="-1"/>
            </w:pPr>
            <w:r w:rsidRPr="0050702A">
              <w:t xml:space="preserve">Кор. счет: </w:t>
            </w:r>
            <w:r w:rsidRPr="00D5273E">
              <w:t>40817810550180112794</w:t>
            </w:r>
          </w:p>
          <w:p w14:paraId="0F78367E" w14:textId="77777777" w:rsidR="00CE49E5" w:rsidRPr="0050702A" w:rsidRDefault="00CE49E5" w:rsidP="00CE49E5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11CF3A4C" w14:textId="77777777" w:rsidR="00CE49E5" w:rsidRDefault="00CE49E5" w:rsidP="00CE49E5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>_______________/ Гимадиев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0A5B03"/>
    <w:rsid w:val="001205D9"/>
    <w:rsid w:val="00137D0D"/>
    <w:rsid w:val="001A5AAC"/>
    <w:rsid w:val="00232C75"/>
    <w:rsid w:val="00265333"/>
    <w:rsid w:val="00282BD0"/>
    <w:rsid w:val="002A1154"/>
    <w:rsid w:val="002E31EC"/>
    <w:rsid w:val="00330CFD"/>
    <w:rsid w:val="003D58DA"/>
    <w:rsid w:val="003E6B7C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244FB"/>
    <w:rsid w:val="007F7862"/>
    <w:rsid w:val="00834FD2"/>
    <w:rsid w:val="00A40D5B"/>
    <w:rsid w:val="00B247A2"/>
    <w:rsid w:val="00B73E97"/>
    <w:rsid w:val="00BC403A"/>
    <w:rsid w:val="00C47362"/>
    <w:rsid w:val="00CB0904"/>
    <w:rsid w:val="00CE49E5"/>
    <w:rsid w:val="00D93233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29</cp:revision>
  <dcterms:created xsi:type="dcterms:W3CDTF">2020-07-02T10:31:00Z</dcterms:created>
  <dcterms:modified xsi:type="dcterms:W3CDTF">2025-07-04T03:56:00Z</dcterms:modified>
</cp:coreProperties>
</file>