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57D25B88" w14:textId="77777777" w:rsidR="0048359C" w:rsidRDefault="0048359C">
      <w:pPr>
        <w:keepNext/>
        <w:jc w:val="both"/>
        <w:rPr>
          <w:sz w:val="24"/>
          <w:szCs w:val="24"/>
        </w:rPr>
      </w:pPr>
      <w:bookmarkStart w:id="0" w:name="_heading=h.iopbu02z678t" w:colFirst="0" w:colLast="0"/>
      <w:bookmarkEnd w:id="0"/>
    </w:p>
    <w:p w14:paraId="3C0E59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center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33"/>
          <w:szCs w:val="33"/>
        </w:rPr>
        <w:t xml:space="preserve">        Договор о задатке № ________</w:t>
      </w:r>
    </w:p>
    <w:p w14:paraId="0D7F2AD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right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629AAB94" w14:textId="2D95B00B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г.</w:t>
      </w:r>
      <w:r w:rsidR="00EE14BE">
        <w:rPr>
          <w:color w:val="000000"/>
          <w:sz w:val="21"/>
          <w:szCs w:val="21"/>
          <w:lang w:val="ru-RU"/>
        </w:rPr>
        <w:t>К</w:t>
      </w:r>
      <w:proofErr w:type="spellStart"/>
      <w:r>
        <w:rPr>
          <w:color w:val="000000"/>
          <w:sz w:val="21"/>
          <w:szCs w:val="21"/>
        </w:rPr>
        <w:t>азань</w:t>
      </w:r>
      <w:proofErr w:type="spellEnd"/>
      <w:r>
        <w:rPr>
          <w:color w:val="000000"/>
          <w:sz w:val="21"/>
          <w:szCs w:val="21"/>
        </w:rPr>
        <w:t xml:space="preserve">                                                                                                                    </w:t>
      </w:r>
      <w:proofErr w:type="gramStart"/>
      <w:r>
        <w:rPr>
          <w:color w:val="000000"/>
          <w:sz w:val="21"/>
          <w:szCs w:val="21"/>
        </w:rPr>
        <w:t xml:space="preserve">   «</w:t>
      </w:r>
      <w:proofErr w:type="gramEnd"/>
      <w:r>
        <w:rPr>
          <w:color w:val="000000"/>
          <w:sz w:val="21"/>
          <w:szCs w:val="21"/>
        </w:rPr>
        <w:t>____»____________20</w:t>
      </w:r>
      <w:r w:rsidR="00EE14BE">
        <w:rPr>
          <w:color w:val="000000"/>
          <w:sz w:val="21"/>
          <w:szCs w:val="21"/>
          <w:lang w:val="ru-RU"/>
        </w:rPr>
        <w:t>26</w:t>
      </w:r>
      <w:r>
        <w:rPr>
          <w:color w:val="000000"/>
          <w:sz w:val="21"/>
          <w:szCs w:val="21"/>
        </w:rPr>
        <w:t>г                                                                                                                            </w:t>
      </w:r>
    </w:p>
    <w:p w14:paraId="62B53F2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firstLine="142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 xml:space="preserve">     ООО «Электронная торговая площадка», именуемое в дальнейшем «Оператор» в лице директора </w:t>
      </w:r>
      <w:proofErr w:type="spellStart"/>
      <w:r>
        <w:rPr>
          <w:color w:val="000000"/>
          <w:sz w:val="21"/>
          <w:szCs w:val="21"/>
        </w:rPr>
        <w:t>Думпе</w:t>
      </w:r>
      <w:proofErr w:type="spellEnd"/>
      <w:r>
        <w:rPr>
          <w:color w:val="000000"/>
          <w:sz w:val="21"/>
          <w:szCs w:val="21"/>
        </w:rPr>
        <w:t xml:space="preserve"> Марины Викторовны, действующего на основании Устава, с одной стороны, и претендент на участие в электронных торгах__________________________________,  в лице____________________________, действующего(-ей) на основании ______________________________________________ , именуемое (-</w:t>
      </w:r>
      <w:proofErr w:type="spellStart"/>
      <w:r>
        <w:rPr>
          <w:color w:val="000000"/>
          <w:sz w:val="21"/>
          <w:szCs w:val="21"/>
        </w:rPr>
        <w:t>ый</w:t>
      </w:r>
      <w:proofErr w:type="spellEnd"/>
      <w:r>
        <w:rPr>
          <w:color w:val="000000"/>
          <w:sz w:val="21"/>
          <w:szCs w:val="21"/>
        </w:rPr>
        <w:t>) в дальнейшем «Заявитель», с другой стороны, заключили настоящий Договор о задатке (далее «Договор») о нижеследующем:</w:t>
      </w:r>
    </w:p>
    <w:p w14:paraId="5E45AF8F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1. Предмет Договора</w:t>
      </w:r>
    </w:p>
    <w:p w14:paraId="326CF7B6" w14:textId="009A3524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1.1. Предметом   Договора   является   внесение   Заявителем   задатка   (далее   -   Задаток)   для   участия   в   электронных      торгах: код торгов</w:t>
      </w:r>
      <w:r w:rsidR="00730C72">
        <w:rPr>
          <w:color w:val="000000"/>
          <w:sz w:val="21"/>
          <w:szCs w:val="21"/>
          <w:lang w:val="ru-RU"/>
        </w:rPr>
        <w:t xml:space="preserve"> </w:t>
      </w:r>
      <w:r w:rsidR="00F77047" w:rsidRPr="00F77047">
        <w:rPr>
          <w:color w:val="000000"/>
          <w:sz w:val="21"/>
          <w:szCs w:val="21"/>
        </w:rPr>
        <w:t>0029580</w:t>
      </w:r>
      <w:r>
        <w:rPr>
          <w:color w:val="000000"/>
          <w:sz w:val="21"/>
          <w:szCs w:val="21"/>
        </w:rPr>
        <w:t xml:space="preserve"> по  продаже лота № </w:t>
      </w:r>
      <w:r w:rsidR="00F77047">
        <w:rPr>
          <w:color w:val="000000"/>
          <w:sz w:val="21"/>
          <w:szCs w:val="21"/>
          <w:lang w:val="ru-RU"/>
        </w:rPr>
        <w:t>1</w:t>
      </w:r>
      <w:r w:rsidR="00730C72">
        <w:rPr>
          <w:color w:val="000000"/>
          <w:sz w:val="21"/>
          <w:szCs w:val="21"/>
          <w:lang w:val="ru-RU"/>
        </w:rPr>
        <w:t xml:space="preserve"> </w:t>
      </w:r>
      <w:r>
        <w:rPr>
          <w:color w:val="000000"/>
          <w:sz w:val="21"/>
          <w:szCs w:val="21"/>
        </w:rPr>
        <w:t>(в дальнейшем именуемое «имущество»), проводимых на электронной площадке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 по адресу https://torgi.arbbitlot.ru в сети Интернет (далее по тексту – ЭТП), в соответствии с Регламентом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и Приказом Министерства экономического развития Российской Федерации от  23 июля 2015 г. №495. Размер задатка указан в сообщении о торгах, опубликованном в официальном издании.</w:t>
      </w:r>
    </w:p>
    <w:p w14:paraId="1967D72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1.2. Условия настоящего договора определены Оператором в стандартной форме, размещаемой на сайте https://torgi.arbbitlot.ru в сети Интернет, адресованы неопределенному кругу лиц и могут быть приняты Заявителем не иначе, как путем присоединения к настоящему договору в целом.</w:t>
      </w:r>
    </w:p>
    <w:p w14:paraId="3FB5214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1.3. Настоящий договор заключается Сторонами в соответствии со статьей 428 Гражданского кодекса Российской Федерации посредством принятия Заявителем условий настоящего договора и его подписания с использованием электронной подписи.</w:t>
      </w:r>
    </w:p>
    <w:p w14:paraId="22CA3F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1.4. Заявитель не вправе изменять условия настоящего договора.</w:t>
      </w:r>
    </w:p>
    <w:p w14:paraId="43FEF00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2. Порядок и сроки расчетов</w:t>
      </w:r>
    </w:p>
    <w:p w14:paraId="264BBBE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2.1. Заявитель должен перечислить задаток на расчетный счет оператора ЭТП в следующем порядке: Задаток вносится в обеспечение исполнения обязательств Заявителя по заключению договора купли-продажи имущества, его оплаты и в счет причитающихся с Заявителя платежей по договору купли-продажи в случае признания Заявителя победителем торгов.</w:t>
      </w:r>
    </w:p>
    <w:p w14:paraId="4274419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2.2. Заявитель обязуется перечислить Задаток в следующий срок:</w:t>
      </w:r>
    </w:p>
    <w:p w14:paraId="0105324C" w14:textId="4018E591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аукционе или конкурсе - в срок</w:t>
      </w:r>
      <w:r w:rsidR="00A119E6">
        <w:rPr>
          <w:color w:val="000000"/>
          <w:sz w:val="21"/>
          <w:szCs w:val="21"/>
          <w:lang w:val="ru-RU"/>
        </w:rPr>
        <w:t>,</w:t>
      </w:r>
      <w:r>
        <w:rPr>
          <w:color w:val="000000"/>
          <w:sz w:val="21"/>
          <w:szCs w:val="21"/>
        </w:rPr>
        <w:t xml:space="preserve"> установленный в соответствии с сообщением о торгах,</w:t>
      </w:r>
    </w:p>
    <w:p w14:paraId="3F674B6D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для участия в торгах, проводимых посредством публичного предложения - не позднее последнего дня периода действия цены (определенного периода проведения торгов), в котором подана заявка на участие в торгах.</w:t>
      </w:r>
    </w:p>
    <w:p w14:paraId="78C568D1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1"/>
          <w:szCs w:val="21"/>
        </w:rPr>
      </w:pPr>
      <w:r>
        <w:rPr>
          <w:color w:val="000000"/>
          <w:sz w:val="21"/>
          <w:szCs w:val="21"/>
        </w:rPr>
        <w:t>2.3. Обязанность Заявителя по перечислению Задатка считается исполненной в момент зачисления денежных средств на расчетный счет оператора ЭТП по следующим реквизитам:</w:t>
      </w:r>
    </w:p>
    <w:p w14:paraId="48530586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Номер счета 40702810429070013813</w:t>
      </w:r>
    </w:p>
    <w:p w14:paraId="3407B93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ИНН Получателя 1655269981</w:t>
      </w:r>
    </w:p>
    <w:p w14:paraId="2759ADD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Банк ФИЛИАЛ "НИЖЕГОРОДСКИЙ" АО "АЛЬФА-БАНК"</w:t>
      </w:r>
    </w:p>
    <w:p w14:paraId="366F5E7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sz w:val="21"/>
          <w:szCs w:val="21"/>
        </w:rPr>
      </w:pPr>
      <w:r>
        <w:rPr>
          <w:sz w:val="21"/>
          <w:szCs w:val="21"/>
        </w:rPr>
        <w:t>БИК 042202824</w:t>
      </w:r>
    </w:p>
    <w:p w14:paraId="698890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sz w:val="21"/>
          <w:szCs w:val="21"/>
        </w:rPr>
        <w:t>Корр. счет 30101810200000000824</w:t>
      </w:r>
      <w:r>
        <w:rPr>
          <w:color w:val="000000"/>
          <w:sz w:val="21"/>
          <w:szCs w:val="21"/>
        </w:rPr>
        <w:t>.</w:t>
      </w:r>
    </w:p>
    <w:p w14:paraId="370F8249" w14:textId="71B06C28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2.4. При перечислении задатка в назначении платежа необходимо указать: «</w:t>
      </w:r>
      <w:r w:rsidR="00A76BE0" w:rsidRPr="00A76BE0">
        <w:rPr>
          <w:color w:val="000000"/>
          <w:sz w:val="21"/>
          <w:szCs w:val="21"/>
        </w:rPr>
        <w:t xml:space="preserve">Внесение задатка за участие в торгах № </w:t>
      </w:r>
      <w:r w:rsidR="00F77047" w:rsidRPr="00F77047">
        <w:rPr>
          <w:color w:val="000000"/>
          <w:sz w:val="21"/>
          <w:szCs w:val="21"/>
        </w:rPr>
        <w:t>0029580</w:t>
      </w:r>
      <w:r w:rsidR="00A76BE0" w:rsidRPr="00A76BE0">
        <w:rPr>
          <w:color w:val="000000"/>
          <w:sz w:val="21"/>
          <w:szCs w:val="21"/>
        </w:rPr>
        <w:t xml:space="preserve">, лот № </w:t>
      </w:r>
      <w:r w:rsidR="00F77047">
        <w:rPr>
          <w:color w:val="000000"/>
          <w:sz w:val="21"/>
          <w:szCs w:val="21"/>
          <w:lang w:val="ru-RU"/>
        </w:rPr>
        <w:t>1</w:t>
      </w:r>
      <w:r w:rsidR="00A76BE0" w:rsidRPr="00A76BE0">
        <w:rPr>
          <w:color w:val="000000"/>
          <w:sz w:val="21"/>
          <w:szCs w:val="21"/>
        </w:rPr>
        <w:t xml:space="preserve">, </w:t>
      </w:r>
      <w:r w:rsidR="00F77047" w:rsidRPr="00F77047">
        <w:rPr>
          <w:color w:val="000000"/>
          <w:sz w:val="21"/>
          <w:szCs w:val="21"/>
          <w:lang w:val="ru-RU"/>
        </w:rPr>
        <w:t>Салтыков Сергей Викторович</w:t>
      </w:r>
      <w:bookmarkStart w:id="1" w:name="_GoBack"/>
      <w:bookmarkEnd w:id="1"/>
      <w:r>
        <w:rPr>
          <w:color w:val="000000"/>
          <w:sz w:val="21"/>
          <w:szCs w:val="21"/>
        </w:rPr>
        <w:t>».</w:t>
      </w:r>
    </w:p>
    <w:p w14:paraId="6905FAF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2.5. Сумма задатка возвращается Оператором Заявителю, не являющемуся победителем торгов, при наличии у Оператора банковских реквизитов, необходимых для возврата денежных средств, в течение 5 рабочих дней со дня подписания протокола о результатах торгов в случаях:</w:t>
      </w:r>
    </w:p>
    <w:p w14:paraId="257ABF43" w14:textId="77777777" w:rsidR="0048359C" w:rsidRDefault="00581EAF" w:rsidP="00732DDB">
      <w:pPr>
        <w:shd w:val="clear" w:color="auto" w:fill="FFFFFF"/>
        <w:ind w:left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отзыва заявки на участие в торгах до окончания срока приема заявок;</w:t>
      </w:r>
    </w:p>
    <w:p w14:paraId="710830C6" w14:textId="77777777" w:rsidR="0048359C" w:rsidRDefault="00581EAF" w:rsidP="00732DDB">
      <w:pPr>
        <w:shd w:val="clear" w:color="auto" w:fill="FFFFFF"/>
        <w:ind w:left="36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принятия решения Организатором торгов об отказе в допуске Заявителя к участию в торгах</w:t>
      </w:r>
    </w:p>
    <w:p w14:paraId="6244080D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Оператор возвращает задаток проигравшему участнику торгов только на основании заявления Организатора торгов (по форме Приложения № 2 к соглашению о предоставлении счета для перечисления задатков) после подписания протокола о результатах проведения торгов. Срок направления Организатором торгов заявления на возврат задатка- не позднее следующего рабочего дня после подписания протокола о результатах проведения торгов, порядок направления- на электронную почту Оператора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 Оператор не отвечает за нарушение установленных настоящим договором сроков возврата задатка, в случае несвоевременного предоставления Организатором заявления на возврат задатков на электронный адрес Оператора.</w:t>
      </w:r>
    </w:p>
    <w:p w14:paraId="66F5B8C1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2.6. Сумма Задатка не возвращается Заявителю в следующих случаях:</w:t>
      </w:r>
    </w:p>
    <w:p w14:paraId="7BBDC2BD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победы Заявителя на торгах и дальнейшего не заключения им договора купли-продажи с арбитражным управляющим в течение срока, установленного Федеральным законом №127-ФЗ от 26.10.2002 г. «О несостоятельности (банкротстве)»;</w:t>
      </w:r>
    </w:p>
    <w:p w14:paraId="39E4CBD0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не перечисления денежных средств в оплату лота в установленные договором купли-продажи сроки;</w:t>
      </w:r>
    </w:p>
    <w:p w14:paraId="196BCDD8" w14:textId="77777777" w:rsidR="0048359C" w:rsidRDefault="00581EAF" w:rsidP="004F0E1E">
      <w:pP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в случае заключения договора купли-продажи, но не перечисления денежных средств в оплату лота в установленные договором купли-продажи сроки.</w:t>
      </w:r>
    </w:p>
    <w:p w14:paraId="57C4A4CB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2.7.В случае если в ходе проведения торгов (на любом этапе торгов) такие торги будут приостановлены решением уполномоченных государственных органов (ФАС, суд), никакие операции с суммами, заблокированными в качестве задатков, в период приостановки таких торгов не осуществляются.</w:t>
      </w:r>
    </w:p>
    <w:p w14:paraId="2DF2EAF8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2.8. В случае не поступления суммы задатка в полном размере и/или в установленный срок, а также в случае, если Заявитель, при перечислении задатка, не указал сведения перечисленные, в п.2.4. настоящего Договора, обязательства Заявителя по внесению задатка считаются невыполненными. В этом случае Организатор торгов вправе не допустить Заявителя к участию в торгах.</w:t>
      </w:r>
    </w:p>
    <w:p w14:paraId="5B2D0329" w14:textId="77777777" w:rsidR="0048359C" w:rsidRDefault="00581EAF" w:rsidP="004F0E1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2.9. Момент зачисления денежных средств на расчетный счет Оператора, подтверждается банковской выпиской с этого расчетного счета. Риски несвоевременного исполнения банками платежных документов и зачисления денежных средств несет Заявитель.</w:t>
      </w:r>
    </w:p>
    <w:p w14:paraId="68DF184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51B35A92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b/>
          <w:bCs/>
          <w:color w:val="000000"/>
          <w:sz w:val="21"/>
          <w:szCs w:val="21"/>
        </w:rPr>
        <w:t>3. Прочие условия</w:t>
      </w:r>
    </w:p>
    <w:p w14:paraId="68A679C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3.1. В случае победы Заявителя на торгах Задаток Заявителю не возвращается, а засчитывается в счет исполнения обязательства победившего на торгах Заявителя по уплате итоговой цены лота, реализованного на торгах</w:t>
      </w:r>
    </w:p>
    <w:p w14:paraId="559A2F2A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3.2. Подписанием настоящего договора Заявитель подтверждает факт того, что он ознакомлен и согласен с условиями, сроками и порядком проведения торгов, сроками и порядком приема заявок, задатков, а также порядком подведения итогов торгов, указанными на сайте https://torgi.arbbitlot.ru и в сообщении о торгах опубликованном в соответствии с требованиями Федерального закона от 26.10.2002г. № 127-ФЗ "О несостоятельности (банкротстве)".</w:t>
      </w:r>
    </w:p>
    <w:p w14:paraId="17104BBB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3.3. Заявитель обязан незамедлительно информировать Организатора торгов об изменении своих банковских реквизитов. Оператор не отвечает за нарушение установленных настоящим договором сроков возврата задатка в случае, если Заявитель своевременно не информировал Организатора торгов об изменении своих банковских реквизитов, а также если Заявитель не полностью заполнил сведения о себе или указал недостоверные сведения в п. 3.9. договора, а Организатор торгов своевременно не предоставил заявление на возврат задатков по форме Приложения № 2 на электронный адрес Оператора: </w:t>
      </w:r>
      <w:r>
        <w:rPr>
          <w:color w:val="333333"/>
          <w:sz w:val="21"/>
          <w:szCs w:val="21"/>
          <w:highlight w:val="white"/>
        </w:rPr>
        <w:t>Ploshadka-torgi@yandex.ru</w:t>
      </w:r>
      <w:r>
        <w:rPr>
          <w:color w:val="000000"/>
          <w:sz w:val="21"/>
          <w:szCs w:val="21"/>
        </w:rPr>
        <w:t>.</w:t>
      </w:r>
    </w:p>
    <w:p w14:paraId="673606DE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3.4. Заявитель дает согласие на обработку Оператором своих персональных данных, то есть совершение, в том числе, следующих действий: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 Федеральном законе от 27.07.2006  № 152-ФЗ, а также на передачу такой информации третьим лицам, в случаях,  не противоречащих с действующим законодательством РФ. Настоящее согласие действует бессрочно. Заявитель подтверждает, что ознакомлен с положениями Федерального закона от 27.07.2006г. №152-ФЗ «О персональных данных», права и обязанности в области защиты персональных данных ему известны.</w:t>
      </w:r>
    </w:p>
    <w:p w14:paraId="1EB26CDC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3.5. По всем вопросам, не указанным в Договоре, стороны руководствуются законодательством Российской Федерации.</w:t>
      </w:r>
    </w:p>
    <w:p w14:paraId="3E06F137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3.6. Споры, связанные с неисполнением или ненадлежащим исполнением условий настоящего договора, Стороны будут стремиться разрешать на взаимоприемлемой основе в порядке досудебного разбирательства: путем переговоров, обмена письмами и т.д. Разногласия, по которым Стороны не достигнут соглашения путем переговоров, подлежат разрешению в Арбитражном суде Республики Татарстан. Настоящий Договор составлен в электронной форме, подписан электронной подписью, и размещен в открытом доступе на сайте электронной площадки «</w:t>
      </w:r>
      <w:proofErr w:type="spellStart"/>
      <w:r>
        <w:rPr>
          <w:color w:val="000000"/>
          <w:sz w:val="21"/>
          <w:szCs w:val="21"/>
        </w:rPr>
        <w:t>АРБбитЛот</w:t>
      </w:r>
      <w:proofErr w:type="spellEnd"/>
      <w:r>
        <w:rPr>
          <w:color w:val="000000"/>
          <w:sz w:val="21"/>
          <w:szCs w:val="21"/>
        </w:rPr>
        <w:t>» (https://torgi.arbbitlot.ru).</w:t>
      </w:r>
    </w:p>
    <w:p w14:paraId="2B6094C9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3.7. Настоящий договор может быть заключен в письменной форме как путём составления единого документа, подписанного сторонами, так и путём обмена документами посредством почтовой связи или электронной почты (e-</w:t>
      </w:r>
      <w:proofErr w:type="spellStart"/>
      <w:r>
        <w:rPr>
          <w:color w:val="000000"/>
          <w:sz w:val="21"/>
          <w:szCs w:val="21"/>
        </w:rPr>
        <w:t>mail</w:t>
      </w:r>
      <w:proofErr w:type="spellEnd"/>
      <w:r>
        <w:rPr>
          <w:color w:val="000000"/>
          <w:sz w:val="21"/>
          <w:szCs w:val="21"/>
        </w:rPr>
        <w:t>). При этом передаваемые документы должны быть подписаны сторонами или их уполномоченными представителями и скреплены печатью, а используемый способ связи должен позволять достоверно установить, что документ исходит от стороны по договору.</w:t>
      </w:r>
    </w:p>
    <w:p w14:paraId="3338B9A3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t>3.8. При соблюдении указанных условий передаваемые по электронной почте графические файлы, содержащие отсканированные страницы настоящего договора, имеют юридическую силу оригинала и считаются действительными до момента обмена сторонами оригиналами договора.</w:t>
      </w:r>
    </w:p>
    <w:p w14:paraId="22367B28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color w:val="000000"/>
          <w:sz w:val="21"/>
          <w:szCs w:val="21"/>
        </w:rPr>
        <w:lastRenderedPageBreak/>
        <w:t>3.9. Все изменения и дополнения к договору являются действительными, если они совершены в письменной форме путем подписания уполномоченными представителями обеих Сторон.</w:t>
      </w:r>
    </w:p>
    <w:p w14:paraId="1F1F7850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f4"/>
        <w:tblW w:w="10114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704"/>
        <w:gridCol w:w="4410"/>
      </w:tblGrid>
      <w:tr w:rsidR="0048359C" w14:paraId="318750D6" w14:textId="77777777" w:rsidTr="00732DDB">
        <w:trPr>
          <w:trHeight w:val="6805"/>
        </w:trPr>
        <w:tc>
          <w:tcPr>
            <w:tcW w:w="5704" w:type="dxa"/>
          </w:tcPr>
          <w:p w14:paraId="1557532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Заявитель:</w:t>
            </w:r>
          </w:p>
          <w:p w14:paraId="521ED57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183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___________________________________________________</w:t>
            </w:r>
          </w:p>
          <w:p w14:paraId="03EF1FB4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/>
              <w:ind w:left="200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(наименование юридического лица /ФИО) Юридический адрес/Адрес регистрации гражданина:</w:t>
            </w:r>
          </w:p>
          <w:p w14:paraId="079FF31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E3D83C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99"/>
                <w:tab w:val="left" w:pos="4830"/>
              </w:tabs>
              <w:spacing w:before="9"/>
              <w:ind w:left="200" w:right="451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Почтовый адрес: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ОГРН/ОГРНИП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38F4917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8" w:lineRule="auto"/>
              <w:ind w:left="1688" w:right="74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(для юридического лица и ИП)</w:t>
            </w:r>
          </w:p>
          <w:p w14:paraId="197DD3A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B2DA1C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684"/>
                <w:tab w:val="left" w:pos="3226"/>
                <w:tab w:val="left" w:pos="4727"/>
              </w:tabs>
              <w:spacing w:before="1"/>
              <w:ind w:left="200" w:right="514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Паспортные данные: серия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№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Выдан: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Дата выдачи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код </w:t>
            </w:r>
            <w:proofErr w:type="spellStart"/>
            <w:r>
              <w:rPr>
                <w:color w:val="000000"/>
                <w:sz w:val="18"/>
                <w:szCs w:val="18"/>
              </w:rPr>
              <w:t>подр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70A54A8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0281B92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Реквизиты для возврата задатка:</w:t>
            </w:r>
          </w:p>
          <w:p w14:paraId="6DB6684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708"/>
                <w:tab w:val="left" w:pos="4751"/>
              </w:tabs>
              <w:ind w:left="200" w:right="528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Получатель: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ИНН </w:t>
            </w:r>
            <w:proofErr w:type="gramStart"/>
            <w:r>
              <w:rPr>
                <w:color w:val="000000"/>
                <w:sz w:val="18"/>
                <w:szCs w:val="18"/>
              </w:rPr>
              <w:t xml:space="preserve">получателя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proofErr w:type="gramEnd"/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р/с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в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к/с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 xml:space="preserve"> БИК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9CC885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9"/>
              </w:tabs>
              <w:spacing w:before="100" w:after="100" w:line="218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Назначение платежа: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06979CA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016219E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8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Тел.: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B8854DD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523"/>
              </w:tabs>
              <w:spacing w:before="100" w:after="100" w:line="219" w:lineRule="auto"/>
              <w:ind w:left="200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Эл. почта: 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</w:p>
          <w:p w14:paraId="282C60A1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4983C44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5F0D104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after="100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 </w:t>
            </w:r>
          </w:p>
          <w:p w14:paraId="13362BFE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385"/>
                <w:tab w:val="left" w:pos="2589"/>
                <w:tab w:val="left" w:pos="4470"/>
              </w:tabs>
              <w:ind w:left="975" w:right="745" w:hanging="77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  <w:u w:val="single"/>
              </w:rPr>
              <w:t xml:space="preserve"> </w:t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  <w:u w:val="single"/>
              </w:rPr>
              <w:tab/>
            </w:r>
            <w:r>
              <w:rPr>
                <w:color w:val="000000"/>
                <w:sz w:val="18"/>
                <w:szCs w:val="18"/>
              </w:rPr>
              <w:t>/ подпись</w:t>
            </w:r>
            <w:r>
              <w:rPr>
                <w:color w:val="000000"/>
                <w:sz w:val="18"/>
                <w:szCs w:val="18"/>
              </w:rPr>
              <w:tab/>
            </w:r>
            <w:r>
              <w:rPr>
                <w:color w:val="000000"/>
                <w:sz w:val="18"/>
                <w:szCs w:val="18"/>
              </w:rPr>
              <w:tab/>
              <w:t>расшифровка подписи</w:t>
            </w:r>
          </w:p>
          <w:p w14:paraId="20426B9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 w:after="100" w:line="218" w:lineRule="auto"/>
              <w:ind w:left="200"/>
              <w:jc w:val="both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м.п</w:t>
            </w:r>
            <w:proofErr w:type="spellEnd"/>
            <w:r>
              <w:rPr>
                <w:color w:val="000000"/>
                <w:sz w:val="18"/>
                <w:szCs w:val="18"/>
              </w:rPr>
              <w:t>.</w:t>
            </w:r>
          </w:p>
        </w:tc>
        <w:tc>
          <w:tcPr>
            <w:tcW w:w="4410" w:type="dxa"/>
          </w:tcPr>
          <w:p w14:paraId="2F26622A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3" w:lineRule="auto"/>
              <w:ind w:left="493" w:right="305"/>
              <w:rPr>
                <w:color w:val="000000"/>
                <w:sz w:val="18"/>
                <w:szCs w:val="18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Оператор:</w:t>
            </w:r>
          </w:p>
          <w:p w14:paraId="6E90A4B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ООО «Электронная торговая площадка», ИНН  1655269981</w:t>
            </w:r>
          </w:p>
          <w:p w14:paraId="3E0C2147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ОГРН 1131690035124,  КПП 165501001</w:t>
            </w:r>
          </w:p>
          <w:p w14:paraId="72657323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Номер счета 40702810429070013813</w:t>
            </w:r>
          </w:p>
          <w:p w14:paraId="28681328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Банк ФИЛИАЛ "НИЖЕГОРОДСКИЙ" АО "АЛЬФА-БАНК"</w:t>
            </w:r>
          </w:p>
          <w:p w14:paraId="3BB39C3B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БИК 042202824</w:t>
            </w:r>
          </w:p>
          <w:p w14:paraId="747D4DD6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rPr>
                <w:color w:val="333333"/>
                <w:sz w:val="21"/>
                <w:szCs w:val="21"/>
              </w:rPr>
            </w:pPr>
            <w:r>
              <w:rPr>
                <w:color w:val="333333"/>
                <w:sz w:val="21"/>
                <w:szCs w:val="21"/>
              </w:rPr>
              <w:t>Корр. счет 30101810200000000824</w:t>
            </w:r>
          </w:p>
          <w:p w14:paraId="061FF2BF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rFonts w:ascii="Verdana" w:eastAsia="Verdana" w:hAnsi="Verdana" w:cs="Verdana"/>
                <w:color w:val="333333"/>
                <w:sz w:val="17"/>
                <w:szCs w:val="17"/>
              </w:rPr>
              <w:t> </w:t>
            </w:r>
          </w:p>
          <w:p w14:paraId="12B0415C" w14:textId="77777777" w:rsidR="0048359C" w:rsidRDefault="00581EA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100" w:after="100"/>
              <w:rPr>
                <w:rFonts w:ascii="Verdana" w:eastAsia="Verdana" w:hAnsi="Verdana" w:cs="Verdana"/>
                <w:color w:val="333333"/>
                <w:sz w:val="17"/>
                <w:szCs w:val="17"/>
              </w:rPr>
            </w:pPr>
            <w:r>
              <w:rPr>
                <w:color w:val="333333"/>
                <w:sz w:val="21"/>
                <w:szCs w:val="21"/>
              </w:rPr>
              <w:t>Директор____________</w:t>
            </w:r>
            <w:proofErr w:type="spellStart"/>
            <w:r>
              <w:rPr>
                <w:color w:val="333333"/>
                <w:sz w:val="21"/>
                <w:szCs w:val="21"/>
              </w:rPr>
              <w:t>М.В.Думпе</w:t>
            </w:r>
            <w:proofErr w:type="spellEnd"/>
          </w:p>
          <w:p w14:paraId="0EC83433" w14:textId="77777777" w:rsidR="0048359C" w:rsidRDefault="004835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87"/>
              </w:tabs>
              <w:ind w:left="493" w:right="1168"/>
              <w:rPr>
                <w:rFonts w:ascii="Verdana" w:eastAsia="Verdana" w:hAnsi="Verdana" w:cs="Verdana"/>
                <w:color w:val="333333"/>
                <w:sz w:val="18"/>
                <w:szCs w:val="18"/>
              </w:rPr>
            </w:pPr>
          </w:p>
        </w:tc>
      </w:tr>
    </w:tbl>
    <w:p w14:paraId="2F34E015" w14:textId="77777777" w:rsidR="0048359C" w:rsidRDefault="00581EA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100" w:after="100"/>
        <w:jc w:val="both"/>
        <w:rPr>
          <w:rFonts w:ascii="Verdana" w:eastAsia="Verdana" w:hAnsi="Verdana" w:cs="Verdana"/>
          <w:color w:val="000000"/>
          <w:sz w:val="17"/>
          <w:szCs w:val="17"/>
        </w:rPr>
      </w:pPr>
      <w:r>
        <w:rPr>
          <w:rFonts w:ascii="Verdana" w:eastAsia="Verdana" w:hAnsi="Verdana" w:cs="Verdana"/>
          <w:color w:val="000000"/>
          <w:sz w:val="17"/>
          <w:szCs w:val="17"/>
        </w:rPr>
        <w:t> </w:t>
      </w:r>
    </w:p>
    <w:p w14:paraId="1A856444" w14:textId="77777777" w:rsidR="0048359C" w:rsidRDefault="0048359C">
      <w:pPr>
        <w:keepNext/>
        <w:jc w:val="both"/>
        <w:rPr>
          <w:rFonts w:ascii="Verdana" w:eastAsia="Verdana" w:hAnsi="Verdana" w:cs="Verdana"/>
          <w:color w:val="000000"/>
          <w:sz w:val="24"/>
          <w:szCs w:val="24"/>
        </w:rPr>
      </w:pPr>
    </w:p>
    <w:p w14:paraId="0A6447FE" w14:textId="77777777" w:rsidR="0048359C" w:rsidRDefault="0048359C">
      <w:pPr>
        <w:keepNext/>
        <w:jc w:val="both"/>
        <w:rPr>
          <w:sz w:val="24"/>
          <w:szCs w:val="24"/>
        </w:rPr>
      </w:pPr>
    </w:p>
    <w:p w14:paraId="442A9318" w14:textId="77777777" w:rsidR="00732DDB" w:rsidRDefault="00732DDB">
      <w:pPr>
        <w:keepNext/>
        <w:jc w:val="both"/>
        <w:rPr>
          <w:sz w:val="24"/>
          <w:szCs w:val="24"/>
        </w:rPr>
      </w:pPr>
    </w:p>
    <w:sectPr w:rsidR="00732DDB">
      <w:headerReference w:type="default" r:id="rId8"/>
      <w:pgSz w:w="11906" w:h="16838"/>
      <w:pgMar w:top="776" w:right="1134" w:bottom="1134" w:left="1134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963734" w14:textId="77777777" w:rsidR="00B92262" w:rsidRDefault="00B92262">
      <w:r>
        <w:separator/>
      </w:r>
    </w:p>
  </w:endnote>
  <w:endnote w:type="continuationSeparator" w:id="0">
    <w:p w14:paraId="0008E317" w14:textId="77777777" w:rsidR="00B92262" w:rsidRDefault="00B922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F4D910F6-B50F-4B61-B243-1B2E0218F73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95F3EAFF-496F-4774-B61A-8E31D346809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BB10478-18C3-48B5-BAE9-50DB80A3799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8C3FBF8D-D663-42E9-B398-BB101ECB90FD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5" w:fontKey="{F6EA0CB6-7ECB-4A20-A2D7-C139D5DA28B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BF76C926-B66E-4975-9E00-C69D414D768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07D65" w14:textId="77777777" w:rsidR="00B92262" w:rsidRDefault="00B92262">
      <w:r>
        <w:separator/>
      </w:r>
    </w:p>
  </w:footnote>
  <w:footnote w:type="continuationSeparator" w:id="0">
    <w:p w14:paraId="25A5A2BB" w14:textId="77777777" w:rsidR="00B92262" w:rsidRDefault="00B922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A1BBE" w14:textId="77777777" w:rsidR="0048359C" w:rsidRDefault="00581EA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b/>
        <w:bCs/>
        <w:color w:val="000000"/>
      </w:rPr>
    </w:pPr>
    <w:r>
      <w:rPr>
        <w:b/>
        <w:bCs/>
        <w:color w:val="000000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1C2C88"/>
    <w:multiLevelType w:val="multilevel"/>
    <w:tmpl w:val="1CE251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042153"/>
    <w:multiLevelType w:val="multilevel"/>
    <w:tmpl w:val="354CFA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3A03F05"/>
    <w:multiLevelType w:val="multilevel"/>
    <w:tmpl w:val="BC5E00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59C"/>
    <w:rsid w:val="001D7E86"/>
    <w:rsid w:val="00273927"/>
    <w:rsid w:val="00325801"/>
    <w:rsid w:val="0048359C"/>
    <w:rsid w:val="004F0E1E"/>
    <w:rsid w:val="00581EAF"/>
    <w:rsid w:val="006632F6"/>
    <w:rsid w:val="006B061B"/>
    <w:rsid w:val="00730C72"/>
    <w:rsid w:val="00732DDB"/>
    <w:rsid w:val="00A119E6"/>
    <w:rsid w:val="00A76BE0"/>
    <w:rsid w:val="00B92262"/>
    <w:rsid w:val="00C475E9"/>
    <w:rsid w:val="00C907AE"/>
    <w:rsid w:val="00CF4701"/>
    <w:rsid w:val="00EE14BE"/>
    <w:rsid w:val="00F7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1CC11"/>
  <w15:docId w15:val="{711260E6-C8D9-4A12-9E7D-8BE1F6028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WW8Num1z0">
    <w:name w:val="WW8Num1z0"/>
    <w:qFormat/>
    <w:rPr>
      <w:rFonts w:ascii="Symbol" w:hAnsi="Symbol" w:cs="Symbol"/>
      <w:sz w:val="20"/>
    </w:rPr>
  </w:style>
  <w:style w:type="character" w:customStyle="1" w:styleId="WW8Num1z1">
    <w:name w:val="WW8Num1z1"/>
    <w:qFormat/>
    <w:rPr>
      <w:rFonts w:ascii="Courier New" w:hAnsi="Courier New" w:cs="Courier New"/>
      <w:sz w:val="20"/>
    </w:rPr>
  </w:style>
  <w:style w:type="character" w:customStyle="1" w:styleId="WW8Num1z2">
    <w:name w:val="WW8Num1z2"/>
    <w:qFormat/>
    <w:rPr>
      <w:rFonts w:ascii="Wingdings" w:hAnsi="Wingdings" w:cs="Wingdings"/>
      <w:sz w:val="20"/>
    </w:rPr>
  </w:style>
  <w:style w:type="character" w:customStyle="1" w:styleId="WW8Num2z0">
    <w:name w:val="WW8Num2z0"/>
    <w:qFormat/>
    <w:rPr>
      <w:rFonts w:ascii="Symbol" w:hAnsi="Symbol" w:cs="Symbol"/>
      <w:sz w:val="20"/>
    </w:rPr>
  </w:style>
  <w:style w:type="character" w:customStyle="1" w:styleId="WW8Num2z1">
    <w:name w:val="WW8Num2z1"/>
    <w:qFormat/>
    <w:rPr>
      <w:rFonts w:ascii="Courier New" w:hAnsi="Courier New" w:cs="Courier New"/>
      <w:sz w:val="20"/>
    </w:rPr>
  </w:style>
  <w:style w:type="character" w:customStyle="1" w:styleId="WW8Num2z2">
    <w:name w:val="WW8Num2z2"/>
    <w:qFormat/>
    <w:rPr>
      <w:rFonts w:ascii="Wingdings" w:hAnsi="Wingdings" w:cs="Wingdings"/>
      <w:sz w:val="20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10">
    <w:name w:val="Основной шрифт абзаца1"/>
    <w:qFormat/>
  </w:style>
  <w:style w:type="character" w:customStyle="1" w:styleId="text">
    <w:name w:val="text"/>
    <w:basedOn w:val="10"/>
    <w:qFormat/>
  </w:style>
  <w:style w:type="character" w:customStyle="1" w:styleId="a4">
    <w:name w:val="Верхний колонтитул Знак"/>
    <w:basedOn w:val="10"/>
    <w:qFormat/>
  </w:style>
  <w:style w:type="character" w:customStyle="1" w:styleId="a5">
    <w:name w:val="Нижний колонтитул Знак"/>
    <w:basedOn w:val="10"/>
    <w:qFormat/>
  </w:style>
  <w:style w:type="character" w:styleId="a6">
    <w:name w:val="Hyperlink"/>
    <w:rPr>
      <w:color w:val="0563C1"/>
      <w:u w:val="single"/>
    </w:rPr>
  </w:style>
  <w:style w:type="character" w:customStyle="1" w:styleId="spelle">
    <w:name w:val="spelle"/>
    <w:qFormat/>
  </w:style>
  <w:style w:type="character" w:styleId="a7">
    <w:name w:val="Strong"/>
    <w:qFormat/>
    <w:rPr>
      <w:b/>
      <w:bCs/>
    </w:rPr>
  </w:style>
  <w:style w:type="character" w:customStyle="1" w:styleId="grame">
    <w:name w:val="grame"/>
    <w:qFormat/>
  </w:style>
  <w:style w:type="paragraph" w:customStyle="1" w:styleId="Heading">
    <w:name w:val="Heading"/>
    <w:next w:val="a8"/>
    <w:qFormat/>
    <w:pPr>
      <w:jc w:val="center"/>
    </w:pPr>
    <w:rPr>
      <w:sz w:val="24"/>
    </w:rPr>
  </w:style>
  <w:style w:type="paragraph" w:styleId="a8">
    <w:name w:val="Body Text"/>
    <w:pPr>
      <w:spacing w:after="140" w:line="288" w:lineRule="auto"/>
    </w:pPr>
  </w:style>
  <w:style w:type="paragraph" w:styleId="a9">
    <w:name w:val="List"/>
    <w:basedOn w:val="a8"/>
    <w:rPr>
      <w:rFonts w:cs="Lucida Sans"/>
    </w:rPr>
  </w:style>
  <w:style w:type="paragraph" w:styleId="aa">
    <w:name w:val="caption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qFormat/>
    <w:pPr>
      <w:suppressLineNumbers/>
    </w:pPr>
  </w:style>
  <w:style w:type="paragraph" w:customStyle="1" w:styleId="11">
    <w:name w:val="Указатель1"/>
    <w:qFormat/>
    <w:pPr>
      <w:suppressLineNumbers/>
    </w:pPr>
    <w:rPr>
      <w:rFonts w:cs="Lucida Sans"/>
    </w:rPr>
  </w:style>
  <w:style w:type="paragraph" w:customStyle="1" w:styleId="ConsNormal">
    <w:name w:val="ConsNormal"/>
    <w:qFormat/>
    <w:pPr>
      <w:widowControl w:val="0"/>
      <w:ind w:firstLine="720"/>
    </w:pPr>
    <w:rPr>
      <w:rFonts w:ascii="Arial" w:hAnsi="Arial" w:cs="Arial"/>
      <w:lang w:val="ru-RU"/>
    </w:rPr>
  </w:style>
  <w:style w:type="paragraph" w:customStyle="1" w:styleId="ConsNonformat">
    <w:name w:val="ConsNonformat"/>
    <w:qFormat/>
    <w:pPr>
      <w:widowControl w:val="0"/>
    </w:pPr>
    <w:rPr>
      <w:rFonts w:ascii="Courier New" w:hAnsi="Courier New" w:cs="Courier New"/>
      <w:lang w:val="ru-RU"/>
    </w:rPr>
  </w:style>
  <w:style w:type="paragraph" w:customStyle="1" w:styleId="ConsTitle">
    <w:name w:val="ConsTitle"/>
    <w:qFormat/>
    <w:pPr>
      <w:widowControl w:val="0"/>
    </w:pPr>
    <w:rPr>
      <w:rFonts w:ascii="Arial" w:hAnsi="Arial" w:cs="Arial"/>
      <w:b/>
      <w:sz w:val="16"/>
      <w:lang w:val="ru-RU"/>
    </w:rPr>
  </w:style>
  <w:style w:type="paragraph" w:styleId="ab">
    <w:name w:val="Body Text Indent"/>
    <w:pPr>
      <w:ind w:firstLine="708"/>
      <w:jc w:val="both"/>
    </w:pPr>
    <w:rPr>
      <w:sz w:val="24"/>
      <w:szCs w:val="24"/>
    </w:rPr>
  </w:style>
  <w:style w:type="paragraph" w:styleId="ac">
    <w:name w:val="Balloon Text"/>
    <w:qFormat/>
    <w:rPr>
      <w:rFonts w:ascii="Tahoma" w:hAnsi="Tahoma" w:cs="Tahoma"/>
      <w:sz w:val="16"/>
      <w:szCs w:val="16"/>
    </w:rPr>
  </w:style>
  <w:style w:type="paragraph" w:customStyle="1" w:styleId="ad">
    <w:name w:val="Таблицы (моноширинный)"/>
    <w:qFormat/>
    <w:pPr>
      <w:widowControl w:val="0"/>
      <w:autoSpaceDE w:val="0"/>
      <w:jc w:val="both"/>
    </w:pPr>
    <w:rPr>
      <w:rFonts w:ascii="Courier New" w:hAnsi="Courier New" w:cs="Courier New"/>
    </w:rPr>
  </w:style>
  <w:style w:type="paragraph" w:customStyle="1" w:styleId="zagolovok6">
    <w:name w:val="zagolovok6"/>
    <w:qFormat/>
    <w:rPr>
      <w:lang w:val="ru-RU"/>
    </w:rPr>
  </w:style>
  <w:style w:type="paragraph" w:customStyle="1" w:styleId="1-21">
    <w:name w:val="Средняя сетка 1 - Акцент 21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HeaderandFooter">
    <w:name w:val="Header and Footer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pPr>
      <w:tabs>
        <w:tab w:val="center" w:pos="4677"/>
        <w:tab w:val="right" w:pos="9355"/>
      </w:tabs>
    </w:pPr>
  </w:style>
  <w:style w:type="paragraph" w:styleId="af">
    <w:name w:val="footer"/>
    <w:pPr>
      <w:tabs>
        <w:tab w:val="center" w:pos="4677"/>
        <w:tab w:val="right" w:pos="9355"/>
      </w:tabs>
    </w:pPr>
  </w:style>
  <w:style w:type="paragraph" w:customStyle="1" w:styleId="ConsPlusNormal">
    <w:name w:val="ConsPlusNormal"/>
    <w:qFormat/>
    <w:pPr>
      <w:autoSpaceDE w:val="0"/>
    </w:pPr>
    <w:rPr>
      <w:rFonts w:ascii="Arial" w:hAnsi="Arial" w:cs="Arial"/>
      <w:lang w:val="ru-RU"/>
    </w:rPr>
  </w:style>
  <w:style w:type="paragraph" w:customStyle="1" w:styleId="ConsPlusTitle">
    <w:name w:val="ConsPlusTitle"/>
    <w:qFormat/>
    <w:pPr>
      <w:autoSpaceDE w:val="0"/>
    </w:pPr>
    <w:rPr>
      <w:rFonts w:ascii="Arial" w:hAnsi="Arial" w:cs="Arial"/>
      <w:b/>
      <w:bCs/>
      <w:lang w:val="ru-RU"/>
    </w:rPr>
  </w:style>
  <w:style w:type="paragraph" w:customStyle="1" w:styleId="af0">
    <w:name w:val="Содержимое таблицы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f2">
    <w:name w:val="Normal (Web)"/>
    <w:qFormat/>
    <w:pPr>
      <w:spacing w:before="100" w:after="100"/>
    </w:pPr>
    <w:rPr>
      <w:sz w:val="24"/>
      <w:szCs w:val="24"/>
    </w:rPr>
  </w:style>
  <w:style w:type="paragraph" w:customStyle="1" w:styleId="tableparagraph">
    <w:name w:val="tableparagraph"/>
    <w:qFormat/>
    <w:pPr>
      <w:spacing w:before="100" w:after="100"/>
    </w:pPr>
    <w:rPr>
      <w:sz w:val="24"/>
      <w:szCs w:val="24"/>
    </w:rPr>
  </w:style>
  <w:style w:type="paragraph" w:customStyle="1" w:styleId="TableContents">
    <w:name w:val="Table Contents"/>
    <w:qFormat/>
    <w:pPr>
      <w:widowControl w:val="0"/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paragraph" w:styleId="af3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n9Z/f7Ww1uPiYJoo4Cc4OA6ygw==">CgMxLjAyDmguaW9wYnUwMno2Nzh0OAByITFZcnVpOHNGazZQOVZXRm9YQy03STQ3Sl9KdFl6cmlnag==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1503</Words>
  <Characters>8568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Reanimator 98</dc:creator>
  <cp:lastModifiedBy>Alena</cp:lastModifiedBy>
  <cp:revision>2</cp:revision>
  <dcterms:created xsi:type="dcterms:W3CDTF">2026-05-26T19:23:00Z</dcterms:created>
  <dcterms:modified xsi:type="dcterms:W3CDTF">2026-05-26T19:23:00Z</dcterms:modified>
</cp:coreProperties>
</file>