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48359C" w:rsidRDefault="0048359C">
      <w:pPr>
        <w:keepNext/>
        <w:jc w:val="both"/>
        <w:rPr>
          <w:sz w:val="24"/>
          <w:szCs w:val="24"/>
        </w:rPr>
      </w:pPr>
      <w:bookmarkStart w:id="0" w:name="_heading=h.iopbu02z678t" w:colFirst="0" w:colLast="0"/>
      <w:bookmarkStart w:id="1" w:name="_GoBack"/>
      <w:bookmarkEnd w:id="0"/>
      <w:bookmarkEnd w:id="1"/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00" w:after="100"/>
        <w:jc w:val="center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b/>
          <w:bCs/>
          <w:color w:val="000000"/>
          <w:sz w:val="33"/>
          <w:szCs w:val="33"/>
        </w:rPr>
        <w:t xml:space="preserve">        Договор о задатке № ________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00" w:after="100"/>
        <w:jc w:val="right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rFonts w:ascii="Verdana" w:eastAsia="Verdana" w:hAnsi="Verdana" w:cs="Verdana"/>
          <w:color w:val="000000"/>
          <w:sz w:val="17"/>
          <w:szCs w:val="17"/>
        </w:rPr>
        <w:t> 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00" w:after="100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г. Казань                                                                                                                       «____»____________20__г                                                                                                                            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00" w:after="100"/>
        <w:ind w:firstLine="142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 xml:space="preserve">     ООО «Электронная торговая площадка», именуемое в дальнейшем «Оператор» в лице директора </w:t>
      </w:r>
      <w:proofErr w:type="spellStart"/>
      <w:r>
        <w:rPr>
          <w:color w:val="000000"/>
          <w:sz w:val="21"/>
          <w:szCs w:val="21"/>
        </w:rPr>
        <w:t>Думпе</w:t>
      </w:r>
      <w:proofErr w:type="spellEnd"/>
      <w:r>
        <w:rPr>
          <w:color w:val="000000"/>
          <w:sz w:val="21"/>
          <w:szCs w:val="21"/>
        </w:rPr>
        <w:t xml:space="preserve"> Марины Викторовны, действующего на основании Устава, с одной стороны, и претендент на участие в электронных торгах_________________________________</w:t>
      </w:r>
      <w:proofErr w:type="gramStart"/>
      <w:r>
        <w:rPr>
          <w:color w:val="000000"/>
          <w:sz w:val="21"/>
          <w:szCs w:val="21"/>
        </w:rPr>
        <w:t>_,  в</w:t>
      </w:r>
      <w:proofErr w:type="gramEnd"/>
      <w:r>
        <w:rPr>
          <w:color w:val="000000"/>
          <w:sz w:val="21"/>
          <w:szCs w:val="21"/>
        </w:rPr>
        <w:t xml:space="preserve"> лице____________________________, действующего(-ей) на основании ______________________________________________ , именуемое (-</w:t>
      </w:r>
      <w:proofErr w:type="spellStart"/>
      <w:r>
        <w:rPr>
          <w:color w:val="000000"/>
          <w:sz w:val="21"/>
          <w:szCs w:val="21"/>
        </w:rPr>
        <w:t>ый</w:t>
      </w:r>
      <w:proofErr w:type="spellEnd"/>
      <w:r>
        <w:rPr>
          <w:color w:val="000000"/>
          <w:sz w:val="21"/>
          <w:szCs w:val="21"/>
        </w:rPr>
        <w:t>) в дальнейшем «Заявитель», с другой стороны, заключили настоящий Договор о задатке (далее «Договор») о нижеследующем: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00" w:after="100"/>
        <w:ind w:left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b/>
          <w:bCs/>
          <w:color w:val="000000"/>
          <w:sz w:val="21"/>
          <w:szCs w:val="21"/>
        </w:rPr>
        <w:t>1. Предмет Договора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1.1. Предметом   Договора   является   внесение   Заявителем   задатка   (далее   -   Задаток)   для   участия   в   электронных      торгах: код торгов_________________ по  продаже лота № ______________ (в дальнейшем именуемое «имущество»), проводимых на электронной площадке «</w:t>
      </w:r>
      <w:proofErr w:type="spellStart"/>
      <w:r>
        <w:rPr>
          <w:color w:val="000000"/>
          <w:sz w:val="21"/>
          <w:szCs w:val="21"/>
        </w:rPr>
        <w:t>АРБбитЛот</w:t>
      </w:r>
      <w:proofErr w:type="spellEnd"/>
      <w:r>
        <w:rPr>
          <w:color w:val="000000"/>
          <w:sz w:val="21"/>
          <w:szCs w:val="21"/>
        </w:rPr>
        <w:t>» по адресу https://torgi.arbbitlot.ru в сети Интернет (далее по тексту – ЭТП), в соответствии с Регламентом электронной площадки «</w:t>
      </w:r>
      <w:proofErr w:type="spellStart"/>
      <w:r>
        <w:rPr>
          <w:color w:val="000000"/>
          <w:sz w:val="21"/>
          <w:szCs w:val="21"/>
        </w:rPr>
        <w:t>АРБбитЛот</w:t>
      </w:r>
      <w:proofErr w:type="spellEnd"/>
      <w:r>
        <w:rPr>
          <w:color w:val="000000"/>
          <w:sz w:val="21"/>
          <w:szCs w:val="21"/>
        </w:rPr>
        <w:t>» и Приказом Министерства экономического развития Российской Федерации от  23 июля 2015 г. №495. Размер задатка указан в сообщении о торгах, опубликованном в официальном издании.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1.2. Условия настоящего договора определены Оператором в стандартной форме, размещаемой на сайте https://torgi.arbbitlot.ru в сети Интернет, адресованы неопределенному кругу лиц и могут быть приняты Заявителем не иначе, как путем присоединения к настоящему договору в целом.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1.3. 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1.4. Заявитель не вправе изменять условия настоящего договора.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b/>
          <w:bCs/>
          <w:color w:val="000000"/>
          <w:sz w:val="21"/>
          <w:szCs w:val="21"/>
        </w:rPr>
        <w:t>2. Порядок и сроки расчетов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2.1. Заявитель должен перечислить задаток на расчетный счет оператора ЭТП в следующем порядке: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2.2. Заявитель обязуется перечислить Задаток в следующий срок:</w:t>
      </w:r>
    </w:p>
    <w:p w:rsidR="0048359C" w:rsidRDefault="00581EAF" w:rsidP="00732DDB">
      <w:pPr>
        <w:shd w:val="clear" w:color="auto" w:fill="FFFFFF"/>
        <w:ind w:left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для участия в аукционе или конкурсе - в срок установленный в соответствии с сообщением о торгах,</w:t>
      </w:r>
    </w:p>
    <w:p w:rsidR="0048359C" w:rsidRDefault="00581EAF" w:rsidP="00732DDB">
      <w:pPr>
        <w:shd w:val="clear" w:color="auto" w:fill="FFFFFF"/>
        <w:ind w:left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для участия в торгах, проводимых посредством публичного предложения - не позднее последнего дня периода действия цены (определенного периода проведения торгов), в котором подана заявка на участие в торгах.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2.3. Обязанность Заявителя по перечислению Задатка считается исполненной в момент зачисления денежных средств на расчетный счет оператора ЭТП по следующим реквизитам: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sz w:val="21"/>
          <w:szCs w:val="21"/>
        </w:rPr>
      </w:pPr>
      <w:r>
        <w:rPr>
          <w:sz w:val="21"/>
          <w:szCs w:val="21"/>
        </w:rPr>
        <w:t>Номер счета 40702810429070013813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sz w:val="21"/>
          <w:szCs w:val="21"/>
        </w:rPr>
      </w:pPr>
      <w:r>
        <w:rPr>
          <w:sz w:val="21"/>
          <w:szCs w:val="21"/>
        </w:rPr>
        <w:t>ИНН Получателя 1655269981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sz w:val="21"/>
          <w:szCs w:val="21"/>
        </w:rPr>
      </w:pPr>
      <w:r>
        <w:rPr>
          <w:sz w:val="21"/>
          <w:szCs w:val="21"/>
        </w:rPr>
        <w:t>Банк ФИЛИАЛ "НИЖЕГОРОДСКИЙ" АО "АЛЬФА-БАНК"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sz w:val="21"/>
          <w:szCs w:val="21"/>
        </w:rPr>
      </w:pPr>
      <w:r>
        <w:rPr>
          <w:sz w:val="21"/>
          <w:szCs w:val="21"/>
        </w:rPr>
        <w:t>БИК 042202824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sz w:val="21"/>
          <w:szCs w:val="21"/>
        </w:rPr>
        <w:t>Корр. счет 30101810200000000824</w:t>
      </w:r>
      <w:r>
        <w:rPr>
          <w:color w:val="000000"/>
          <w:sz w:val="21"/>
          <w:szCs w:val="21"/>
        </w:rPr>
        <w:t>.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2.4. При перечислении задатка в назначении платежа необходимо указать: «Внесение задатка за участие в торгах №___ (код (номер) торгов), номер лота и наименование должника».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2.5. Сумма задатка возвращается Оператором Заявителю, не являющемуся победителем торгов, при наличии у Оператора банковских реквизитов, необходимых для возврата денежных средств, в течение 5 рабочих дней со дня подписания протокола о результатах торгов в случаях:</w:t>
      </w:r>
    </w:p>
    <w:p w:rsidR="0048359C" w:rsidRDefault="00581EAF" w:rsidP="00732DDB">
      <w:pPr>
        <w:shd w:val="clear" w:color="auto" w:fill="FFFFFF"/>
        <w:ind w:left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отзыва заявки на участие в торгах до окончания срока приема заявок;</w:t>
      </w:r>
    </w:p>
    <w:p w:rsidR="0048359C" w:rsidRDefault="00581EAF" w:rsidP="00732DDB">
      <w:pPr>
        <w:shd w:val="clear" w:color="auto" w:fill="FFFFFF"/>
        <w:ind w:left="360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принятия решения Организатором торгов об отказе в допуске Заявителя к участию в торгах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Оператор возвращает задаток проигравшему участнику торгов только на основании заявления Организатора торгов (по форме Приложения № 2 к соглашению о предоставлении счета для перечисления задатков) после подписания протокола о результатах проведения торгов. Срок направления Организатором торгов заявления на возврат задатка- не позднее следующего рабочего дня после подписания протокола о результатах проведения торгов, порядок направления- на электронную почту Оператора </w:t>
      </w:r>
      <w:r>
        <w:rPr>
          <w:color w:val="333333"/>
          <w:sz w:val="21"/>
          <w:szCs w:val="21"/>
          <w:highlight w:val="white"/>
        </w:rPr>
        <w:t>Ploshadka-torgi@yandex.ru</w:t>
      </w:r>
      <w:r>
        <w:rPr>
          <w:color w:val="000000"/>
          <w:sz w:val="21"/>
          <w:szCs w:val="21"/>
        </w:rPr>
        <w:t xml:space="preserve">. Оператор не отвечает за нарушение установленных настоящим договором сроков возврата </w:t>
      </w:r>
      <w:r>
        <w:rPr>
          <w:color w:val="000000"/>
          <w:sz w:val="21"/>
          <w:szCs w:val="21"/>
        </w:rPr>
        <w:lastRenderedPageBreak/>
        <w:t>задатка, в случае несвоевременного предоставления Организатором заявления на возврат задатков на электронный адрес Оператора.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2.6. Сумма Задатка не возвращается Заявителю в следующих случаях:</w:t>
      </w:r>
    </w:p>
    <w:p w:rsidR="0048359C" w:rsidRDefault="00581EAF" w:rsidP="00732DDB">
      <w:pPr>
        <w:shd w:val="clear" w:color="auto" w:fill="FFFFFF"/>
        <w:ind w:left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победы Заявителя на торгах и дальнейшего не заключения им договора купли-продажи с арбитражным управляющим в течение срока, установленного Федеральным законом №127-ФЗ от 26.10.2002 г. «О несостоятельности (банкротстве)»;</w:t>
      </w:r>
    </w:p>
    <w:p w:rsidR="0048359C" w:rsidRDefault="00581EAF" w:rsidP="00732DDB">
      <w:pPr>
        <w:shd w:val="clear" w:color="auto" w:fill="FFFFFF"/>
        <w:ind w:left="360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в случае не перечисления денежных средств в оплату лота в установленные договором купли-продажи сроки;</w:t>
      </w:r>
    </w:p>
    <w:p w:rsidR="0048359C" w:rsidRDefault="00581EAF" w:rsidP="00732DDB">
      <w:pPr>
        <w:shd w:val="clear" w:color="auto" w:fill="FFFFFF"/>
        <w:ind w:left="360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2.7.В случае если в ходе проведения торгов (на любом этапе торгов) такие торги будут приостановлены решением уполномоченных государственных органов (ФАС, суд), никакие операции с суммами, заблокированными в качестве задатков, в период приостановки таких торгов не осуществляются.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2.8. В случае не поступления суммы задатка в полном размере и/или в установленный срок, а также в случае, если Заявитель, при перечислении задатка, не указал сведения перечисленные, в п.2.4. настоящего Договора, обязательства Заявителя по внесению задатка считаются невыполненными. В этом случае Организатор торгов вправе не допустить Заявителя к участию в торгах.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2.9. 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rFonts w:ascii="Verdana" w:eastAsia="Verdana" w:hAnsi="Verdana" w:cs="Verdana"/>
          <w:color w:val="000000"/>
          <w:sz w:val="17"/>
          <w:szCs w:val="17"/>
        </w:rPr>
        <w:t> 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b/>
          <w:bCs/>
          <w:color w:val="000000"/>
          <w:sz w:val="21"/>
          <w:szCs w:val="21"/>
        </w:rPr>
        <w:t>3. Прочие условия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3.1. 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3.2. 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https://torgi.arbbitlot.ru и в сообщении о торгах опубликованном в соответствии с требованиями Федерального закона от 26.10.2002г. № 127-ФЗ "О несостоятельности (банкротстве)".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3.3. Заявитель обязан незамедлительно информировать Организатора торгов об изменении своих банковских реквизитов.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 если Заявитель не полностью заполнил сведения о себе или указал недостоверные сведения в п. 3.9. договора, а Организатор торгов своевременно не предоставил заявление на возврат задатков по форме Приложения № 2 на электронный адрес Оператора: </w:t>
      </w:r>
      <w:r>
        <w:rPr>
          <w:color w:val="333333"/>
          <w:sz w:val="21"/>
          <w:szCs w:val="21"/>
          <w:highlight w:val="white"/>
        </w:rPr>
        <w:t>Ploshadka-torgi@yandex.ru</w:t>
      </w:r>
      <w:r>
        <w:rPr>
          <w:color w:val="000000"/>
          <w:sz w:val="21"/>
          <w:szCs w:val="21"/>
        </w:rPr>
        <w:t>.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3.4. 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 Федеральном законе от 27.07.2006  № 152-ФЗ, а также на передачу такой информации третьим лицам, в случаях,  не противоречащих с действующим законодательством РФ. Настоящее согласие действует бессрочно. Заявитель подтверждает, что ознакомлен с положениями Федерального закона от 27.07.2006г. №152-ФЗ «О персональных данных», права и обязанности в области защиты персональных данных ему известны.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3.5. По всем вопросам, не указанным в Договоре, стороны руководствуются законодательством Российской Федерации.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3.6. 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Республики Татарстан. Настоящий Договор составлен в электронной форме, подписан электронной подписью, и размещен в открытом доступе на сайте электронной площадки «</w:t>
      </w:r>
      <w:proofErr w:type="spellStart"/>
      <w:r>
        <w:rPr>
          <w:color w:val="000000"/>
          <w:sz w:val="21"/>
          <w:szCs w:val="21"/>
        </w:rPr>
        <w:t>АРБбитЛот</w:t>
      </w:r>
      <w:proofErr w:type="spellEnd"/>
      <w:r>
        <w:rPr>
          <w:color w:val="000000"/>
          <w:sz w:val="21"/>
          <w:szCs w:val="21"/>
        </w:rPr>
        <w:t>» (https://torgi.arbbitlot.ru).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3.7. 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почтовой связи или электронной почты (e-</w:t>
      </w:r>
      <w:proofErr w:type="spellStart"/>
      <w:r>
        <w:rPr>
          <w:color w:val="000000"/>
          <w:sz w:val="21"/>
          <w:szCs w:val="21"/>
        </w:rPr>
        <w:t>mail</w:t>
      </w:r>
      <w:proofErr w:type="spellEnd"/>
      <w:r>
        <w:rPr>
          <w:color w:val="000000"/>
          <w:sz w:val="21"/>
          <w:szCs w:val="21"/>
        </w:rPr>
        <w:t>). При этом передаваемые документы должны быть подписаны сторонами или их уполномоченными представителями и скреплены печатью, а используемый способ связи должен позволять достоверно установить, что документ исходит от стороны по договору.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lastRenderedPageBreak/>
        <w:t>3.8. 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3.9. 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 </w:t>
      </w:r>
    </w:p>
    <w:tbl>
      <w:tblPr>
        <w:tblStyle w:val="af4"/>
        <w:tblW w:w="10114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704"/>
        <w:gridCol w:w="4410"/>
      </w:tblGrid>
      <w:tr w:rsidR="0048359C" w:rsidTr="00732DDB">
        <w:trPr>
          <w:trHeight w:val="6805"/>
        </w:trPr>
        <w:tc>
          <w:tcPr>
            <w:tcW w:w="5704" w:type="dxa"/>
          </w:tcPr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183" w:lineRule="auto"/>
              <w:ind w:left="200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Заявитель:</w:t>
            </w:r>
          </w:p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183" w:lineRule="auto"/>
              <w:ind w:left="200"/>
              <w:jc w:val="both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___________________________________________________</w:t>
            </w:r>
          </w:p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ind w:left="200" w:right="745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(наименование юридического лица /ФИО) Юридический адрес/Адрес регистрации гражданина:</w:t>
            </w:r>
          </w:p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after="1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799"/>
                <w:tab w:val="left" w:pos="4830"/>
              </w:tabs>
              <w:spacing w:before="9"/>
              <w:ind w:left="200" w:right="451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Почтовый адрес: </w:t>
            </w:r>
            <w:r>
              <w:rPr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</w:rPr>
              <w:t xml:space="preserve"> ИНН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</w:rPr>
              <w:t xml:space="preserve"> ОГРН/ОГРНИП</w:t>
            </w:r>
            <w:r>
              <w:rPr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</w:p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ind w:left="1688" w:right="745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(для юридического лица и ИП)</w:t>
            </w:r>
          </w:p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 w:after="1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514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Паспортные данные: серия</w:t>
            </w:r>
            <w:r>
              <w:rPr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</w:rPr>
              <w:t>№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</w:rPr>
              <w:t xml:space="preserve"> Выдан: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</w:rPr>
              <w:t xml:space="preserve"> Дата выдачи</w:t>
            </w:r>
            <w:r>
              <w:rPr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</w:rPr>
              <w:t xml:space="preserve">код </w:t>
            </w:r>
            <w:proofErr w:type="spellStart"/>
            <w:r>
              <w:rPr>
                <w:color w:val="000000"/>
                <w:sz w:val="18"/>
                <w:szCs w:val="18"/>
              </w:rPr>
              <w:t>подр</w:t>
            </w:r>
            <w:proofErr w:type="spellEnd"/>
            <w:r>
              <w:rPr>
                <w:color w:val="000000"/>
                <w:sz w:val="18"/>
                <w:szCs w:val="18"/>
              </w:rPr>
              <w:t>.</w:t>
            </w:r>
            <w:r>
              <w:rPr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</w:p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1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19" w:lineRule="auto"/>
              <w:ind w:left="200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Реквизиты для возврата задатка:</w:t>
            </w:r>
          </w:p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708"/>
                <w:tab w:val="left" w:pos="4751"/>
              </w:tabs>
              <w:ind w:left="200" w:right="528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Получатель: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</w:rPr>
              <w:t xml:space="preserve"> ИНН </w:t>
            </w:r>
            <w:proofErr w:type="gramStart"/>
            <w:r>
              <w:rPr>
                <w:color w:val="000000"/>
                <w:sz w:val="18"/>
                <w:szCs w:val="18"/>
              </w:rPr>
              <w:t xml:space="preserve">получателя </w:t>
            </w:r>
            <w:r>
              <w:rPr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proofErr w:type="gramEnd"/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</w:rPr>
              <w:t xml:space="preserve"> р/с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</w:rPr>
              <w:t xml:space="preserve"> в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</w:rPr>
              <w:t xml:space="preserve"> к/с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</w:rPr>
              <w:t xml:space="preserve"> БИК </w:t>
            </w:r>
            <w:r>
              <w:rPr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</w:p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699"/>
              </w:tabs>
              <w:spacing w:before="100" w:after="100" w:line="218" w:lineRule="auto"/>
              <w:ind w:left="200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Назначение платежа: </w:t>
            </w:r>
            <w:r>
              <w:rPr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</w:p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1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583"/>
              </w:tabs>
              <w:spacing w:before="100" w:after="100" w:line="219" w:lineRule="auto"/>
              <w:ind w:left="200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Тел.: </w:t>
            </w:r>
            <w:r>
              <w:rPr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</w:p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523"/>
              </w:tabs>
              <w:spacing w:before="100" w:after="100" w:line="219" w:lineRule="auto"/>
              <w:ind w:left="200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Эл. почта: </w:t>
            </w:r>
            <w:r>
              <w:rPr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</w:p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 w:after="1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85"/>
                <w:tab w:val="left" w:pos="2589"/>
                <w:tab w:val="left" w:pos="4470"/>
              </w:tabs>
              <w:ind w:left="975" w:right="745" w:hanging="7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</w:rPr>
              <w:t>/</w:t>
            </w:r>
            <w:r>
              <w:rPr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</w:rPr>
              <w:t>/ подпись</w:t>
            </w:r>
            <w:r>
              <w:rPr>
                <w:color w:val="000000"/>
                <w:sz w:val="18"/>
                <w:szCs w:val="18"/>
              </w:rPr>
              <w:tab/>
            </w:r>
            <w:r>
              <w:rPr>
                <w:color w:val="000000"/>
                <w:sz w:val="18"/>
                <w:szCs w:val="18"/>
              </w:rPr>
              <w:tab/>
              <w:t>расшифровка подписи</w:t>
            </w:r>
          </w:p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18" w:lineRule="auto"/>
              <w:ind w:left="200"/>
              <w:jc w:val="both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м.п</w:t>
            </w:r>
            <w:proofErr w:type="spellEnd"/>
            <w:r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4410" w:type="dxa"/>
          </w:tcPr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83" w:lineRule="auto"/>
              <w:ind w:left="493" w:right="305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Оператор:</w:t>
            </w:r>
          </w:p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before="100" w:after="100"/>
              <w:rPr>
                <w:rFonts w:ascii="Verdana" w:eastAsia="Verdana" w:hAnsi="Verdana" w:cs="Verdana"/>
                <w:color w:val="333333"/>
                <w:sz w:val="17"/>
                <w:szCs w:val="17"/>
              </w:rPr>
            </w:pPr>
            <w:r>
              <w:rPr>
                <w:color w:val="333333"/>
                <w:sz w:val="21"/>
                <w:szCs w:val="21"/>
              </w:rPr>
              <w:t>ООО «Электронная торговая площадка», ИНН  1655269981</w:t>
            </w:r>
          </w:p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Verdana" w:eastAsia="Verdana" w:hAnsi="Verdana" w:cs="Verdana"/>
                <w:color w:val="333333"/>
                <w:sz w:val="17"/>
                <w:szCs w:val="17"/>
              </w:rPr>
            </w:pPr>
            <w:r>
              <w:rPr>
                <w:color w:val="333333"/>
                <w:sz w:val="21"/>
                <w:szCs w:val="21"/>
              </w:rPr>
              <w:t>ОГРН 1131690035124,  КПП 165501001</w:t>
            </w:r>
          </w:p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color w:val="333333"/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Номер счета 40702810429070013813</w:t>
            </w:r>
          </w:p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color w:val="333333"/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ИНН Получателя 1655269981</w:t>
            </w:r>
          </w:p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color w:val="333333"/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Банк ФИЛИАЛ "НИЖЕГОРОДСКИЙ" АО "АЛЬФА-БАНК"</w:t>
            </w:r>
          </w:p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color w:val="333333"/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БИК 042202824</w:t>
            </w:r>
          </w:p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color w:val="333333"/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Корр. счет 30101810200000000824</w:t>
            </w:r>
          </w:p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before="100" w:after="100"/>
              <w:rPr>
                <w:rFonts w:ascii="Verdana" w:eastAsia="Verdana" w:hAnsi="Verdana" w:cs="Verdana"/>
                <w:color w:val="333333"/>
                <w:sz w:val="17"/>
                <w:szCs w:val="17"/>
              </w:rPr>
            </w:pPr>
            <w:r>
              <w:rPr>
                <w:rFonts w:ascii="Verdana" w:eastAsia="Verdana" w:hAnsi="Verdana" w:cs="Verdana"/>
                <w:color w:val="333333"/>
                <w:sz w:val="17"/>
                <w:szCs w:val="17"/>
              </w:rPr>
              <w:t> </w:t>
            </w:r>
          </w:p>
          <w:p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before="100" w:after="100"/>
              <w:rPr>
                <w:rFonts w:ascii="Verdana" w:eastAsia="Verdana" w:hAnsi="Verdana" w:cs="Verdana"/>
                <w:color w:val="333333"/>
                <w:sz w:val="17"/>
                <w:szCs w:val="17"/>
              </w:rPr>
            </w:pPr>
            <w:r>
              <w:rPr>
                <w:color w:val="333333"/>
                <w:sz w:val="21"/>
                <w:szCs w:val="21"/>
              </w:rPr>
              <w:t>Директор____________</w:t>
            </w:r>
            <w:proofErr w:type="spellStart"/>
            <w:r>
              <w:rPr>
                <w:color w:val="333333"/>
                <w:sz w:val="21"/>
                <w:szCs w:val="21"/>
              </w:rPr>
              <w:t>М.В.Думпе</w:t>
            </w:r>
            <w:proofErr w:type="spellEnd"/>
          </w:p>
          <w:p w:rsidR="0048359C" w:rsidRDefault="004835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87"/>
              </w:tabs>
              <w:ind w:left="493" w:right="1168"/>
              <w:rPr>
                <w:rFonts w:ascii="Verdana" w:eastAsia="Verdana" w:hAnsi="Verdana" w:cs="Verdana"/>
                <w:color w:val="333333"/>
                <w:sz w:val="18"/>
                <w:szCs w:val="18"/>
              </w:rPr>
            </w:pPr>
          </w:p>
        </w:tc>
      </w:tr>
    </w:tbl>
    <w:p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00" w:after="100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rFonts w:ascii="Verdana" w:eastAsia="Verdana" w:hAnsi="Verdana" w:cs="Verdana"/>
          <w:color w:val="000000"/>
          <w:sz w:val="17"/>
          <w:szCs w:val="17"/>
        </w:rPr>
        <w:t> </w:t>
      </w:r>
    </w:p>
    <w:p w:rsidR="0048359C" w:rsidRDefault="0048359C">
      <w:pPr>
        <w:keepNext/>
        <w:jc w:val="both"/>
        <w:rPr>
          <w:rFonts w:ascii="Verdana" w:eastAsia="Verdana" w:hAnsi="Verdana" w:cs="Verdana"/>
          <w:color w:val="000000"/>
          <w:sz w:val="24"/>
          <w:szCs w:val="24"/>
        </w:rPr>
      </w:pPr>
    </w:p>
    <w:p w:rsidR="0048359C" w:rsidRDefault="0048359C">
      <w:pPr>
        <w:keepNext/>
        <w:jc w:val="both"/>
        <w:rPr>
          <w:sz w:val="24"/>
          <w:szCs w:val="24"/>
        </w:rPr>
      </w:pPr>
    </w:p>
    <w:p w:rsidR="00732DDB" w:rsidRDefault="00732DDB">
      <w:pPr>
        <w:keepNext/>
        <w:jc w:val="both"/>
        <w:rPr>
          <w:sz w:val="24"/>
          <w:szCs w:val="24"/>
        </w:rPr>
      </w:pPr>
    </w:p>
    <w:sectPr w:rsidR="00732DDB">
      <w:headerReference w:type="default" r:id="rId8"/>
      <w:pgSz w:w="11906" w:h="16838"/>
      <w:pgMar w:top="776" w:right="1134" w:bottom="1134" w:left="1134" w:header="72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3414" w:rsidRDefault="00E83414">
      <w:r>
        <w:separator/>
      </w:r>
    </w:p>
  </w:endnote>
  <w:endnote w:type="continuationSeparator" w:id="0">
    <w:p w:rsidR="00E83414" w:rsidRDefault="00E834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charset w:val="00"/>
    <w:family w:val="auto"/>
    <w:pitch w:val="default"/>
    <w:embedRegular r:id="rId1" w:fontKey="{7FB9DE15-76A7-4673-AB27-B9E5433C2C3D}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">
    <w:charset w:val="00"/>
    <w:family w:val="swiss"/>
    <w:pitch w:val="variable"/>
    <w:sig w:usb0="00000003" w:usb1="00000000" w:usb2="00000000" w:usb3="00000000" w:csb0="00000001" w:csb1="00000000"/>
    <w:embedRegular r:id="rId2" w:fontKey="{9DB8E0B7-BAE4-4F98-8AB0-00179D2B92A8}"/>
    <w:embedItalic r:id="rId3" w:fontKey="{E7168C04-2BA2-4351-96CB-CB8531458205}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  <w:embedRegular r:id="rId4" w:fontKey="{C580A8A5-B59C-4B44-9BC5-9738FC5CEDF8}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  <w:embedRegular r:id="rId5" w:fontKey="{5928CD18-4E39-493C-8CD3-F1602CE57441}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6" w:fontKey="{A0C9F11E-0A97-40EE-9E68-372DB9375F5B}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  <w:embedRegular r:id="rId7" w:fontKey="{1B21CCEB-F132-461A-A244-B03AC831F95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8" w:fontKey="{CEB16893-3BE4-44AF-8CFC-650946A234B9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3414" w:rsidRDefault="00E83414">
      <w:r>
        <w:separator/>
      </w:r>
    </w:p>
  </w:footnote>
  <w:footnote w:type="continuationSeparator" w:id="0">
    <w:p w:rsidR="00E83414" w:rsidRDefault="00E834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359C" w:rsidRDefault="00581EA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b/>
        <w:bCs/>
        <w:color w:val="000000"/>
      </w:rPr>
    </w:pPr>
    <w:r>
      <w:rPr>
        <w:b/>
        <w:bCs/>
        <w:color w:val="000000"/>
      </w:rPr>
      <w:t>ПРОЕКТ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1C2C88"/>
    <w:multiLevelType w:val="multilevel"/>
    <w:tmpl w:val="1CE251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47042153"/>
    <w:multiLevelType w:val="multilevel"/>
    <w:tmpl w:val="354CFA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63A03F05"/>
    <w:multiLevelType w:val="multilevel"/>
    <w:tmpl w:val="BC5E001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59C"/>
    <w:rsid w:val="0048359C"/>
    <w:rsid w:val="00581EAF"/>
    <w:rsid w:val="00732DDB"/>
    <w:rsid w:val="008940A2"/>
    <w:rsid w:val="00D70A93"/>
    <w:rsid w:val="00E83414"/>
    <w:rsid w:val="00EC0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101ECA-B160-48C3-9790-EDF912182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bCs/>
      <w:sz w:val="72"/>
      <w:szCs w:val="72"/>
    </w:rPr>
  </w:style>
  <w:style w:type="character" w:customStyle="1" w:styleId="WW8Num1z0">
    <w:name w:val="WW8Num1z0"/>
    <w:qFormat/>
    <w:rPr>
      <w:rFonts w:ascii="Symbol" w:hAnsi="Symbol" w:cs="Symbol"/>
      <w:sz w:val="20"/>
    </w:rPr>
  </w:style>
  <w:style w:type="character" w:customStyle="1" w:styleId="WW8Num1z1">
    <w:name w:val="WW8Num1z1"/>
    <w:qFormat/>
    <w:rPr>
      <w:rFonts w:ascii="Courier New" w:hAnsi="Courier New" w:cs="Courier New"/>
      <w:sz w:val="20"/>
    </w:rPr>
  </w:style>
  <w:style w:type="character" w:customStyle="1" w:styleId="WW8Num1z2">
    <w:name w:val="WW8Num1z2"/>
    <w:qFormat/>
    <w:rPr>
      <w:rFonts w:ascii="Wingdings" w:hAnsi="Wingdings" w:cs="Wingdings"/>
      <w:sz w:val="20"/>
    </w:rPr>
  </w:style>
  <w:style w:type="character" w:customStyle="1" w:styleId="WW8Num2z0">
    <w:name w:val="WW8Num2z0"/>
    <w:qFormat/>
    <w:rPr>
      <w:rFonts w:ascii="Symbol" w:hAnsi="Symbol" w:cs="Symbol"/>
      <w:sz w:val="20"/>
    </w:rPr>
  </w:style>
  <w:style w:type="character" w:customStyle="1" w:styleId="WW8Num2z1">
    <w:name w:val="WW8Num2z1"/>
    <w:qFormat/>
    <w:rPr>
      <w:rFonts w:ascii="Courier New" w:hAnsi="Courier New" w:cs="Courier New"/>
      <w:sz w:val="20"/>
    </w:rPr>
  </w:style>
  <w:style w:type="character" w:customStyle="1" w:styleId="WW8Num2z2">
    <w:name w:val="WW8Num2z2"/>
    <w:qFormat/>
    <w:rPr>
      <w:rFonts w:ascii="Wingdings" w:hAnsi="Wingdings" w:cs="Wingdings"/>
      <w:sz w:val="20"/>
    </w:rPr>
  </w:style>
  <w:style w:type="character" w:customStyle="1" w:styleId="WW8Num3z0">
    <w:name w:val="WW8Num3z0"/>
    <w:qFormat/>
    <w:rPr>
      <w:rFonts w:ascii="Symbol" w:hAnsi="Symbol" w:cs="Symbol"/>
      <w:sz w:val="20"/>
    </w:rPr>
  </w:style>
  <w:style w:type="character" w:customStyle="1" w:styleId="WW8Num3z1">
    <w:name w:val="WW8Num3z1"/>
    <w:qFormat/>
    <w:rPr>
      <w:rFonts w:ascii="Courier New" w:hAnsi="Courier New" w:cs="Courier New"/>
      <w:sz w:val="20"/>
    </w:rPr>
  </w:style>
  <w:style w:type="character" w:customStyle="1" w:styleId="WW8Num3z2">
    <w:name w:val="WW8Num3z2"/>
    <w:qFormat/>
    <w:rPr>
      <w:rFonts w:ascii="Wingdings" w:hAnsi="Wingdings" w:cs="Wingdings"/>
      <w:sz w:val="20"/>
    </w:rPr>
  </w:style>
  <w:style w:type="character" w:customStyle="1" w:styleId="10">
    <w:name w:val="Основной шрифт абзаца1"/>
    <w:qFormat/>
  </w:style>
  <w:style w:type="character" w:customStyle="1" w:styleId="text">
    <w:name w:val="text"/>
    <w:basedOn w:val="10"/>
    <w:qFormat/>
  </w:style>
  <w:style w:type="character" w:customStyle="1" w:styleId="a4">
    <w:name w:val="Верхний колонтитул Знак"/>
    <w:basedOn w:val="10"/>
    <w:qFormat/>
  </w:style>
  <w:style w:type="character" w:customStyle="1" w:styleId="a5">
    <w:name w:val="Нижний колонтитул Знак"/>
    <w:basedOn w:val="10"/>
    <w:qFormat/>
  </w:style>
  <w:style w:type="character" w:styleId="a6">
    <w:name w:val="Hyperlink"/>
    <w:rPr>
      <w:color w:val="0563C1"/>
      <w:u w:val="single"/>
    </w:rPr>
  </w:style>
  <w:style w:type="character" w:customStyle="1" w:styleId="spelle">
    <w:name w:val="spelle"/>
    <w:qFormat/>
  </w:style>
  <w:style w:type="character" w:styleId="a7">
    <w:name w:val="Strong"/>
    <w:qFormat/>
    <w:rPr>
      <w:b/>
      <w:bCs/>
    </w:rPr>
  </w:style>
  <w:style w:type="character" w:customStyle="1" w:styleId="grame">
    <w:name w:val="grame"/>
    <w:qFormat/>
  </w:style>
  <w:style w:type="paragraph" w:customStyle="1" w:styleId="Heading">
    <w:name w:val="Heading"/>
    <w:next w:val="a8"/>
    <w:qFormat/>
    <w:pPr>
      <w:jc w:val="center"/>
    </w:pPr>
    <w:rPr>
      <w:sz w:val="24"/>
    </w:rPr>
  </w:style>
  <w:style w:type="paragraph" w:styleId="a8">
    <w:name w:val="Body Text"/>
    <w:pPr>
      <w:spacing w:after="140" w:line="288" w:lineRule="auto"/>
    </w:pPr>
  </w:style>
  <w:style w:type="paragraph" w:styleId="a9">
    <w:name w:val="List"/>
    <w:basedOn w:val="a8"/>
    <w:rPr>
      <w:rFonts w:cs="Lucida Sans"/>
    </w:rPr>
  </w:style>
  <w:style w:type="paragraph" w:styleId="aa">
    <w:name w:val="caption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qFormat/>
    <w:pPr>
      <w:suppressLineNumbers/>
    </w:pPr>
  </w:style>
  <w:style w:type="paragraph" w:customStyle="1" w:styleId="11">
    <w:name w:val="Указатель1"/>
    <w:qFormat/>
    <w:pPr>
      <w:suppressLineNumbers/>
    </w:pPr>
    <w:rPr>
      <w:rFonts w:cs="Lucida Sans"/>
    </w:rPr>
  </w:style>
  <w:style w:type="paragraph" w:customStyle="1" w:styleId="ConsNormal">
    <w:name w:val="ConsNormal"/>
    <w:qFormat/>
    <w:pPr>
      <w:widowControl w:val="0"/>
      <w:ind w:firstLine="720"/>
    </w:pPr>
    <w:rPr>
      <w:rFonts w:ascii="Arial" w:hAnsi="Arial" w:cs="Arial"/>
      <w:lang w:val="ru-RU"/>
    </w:rPr>
  </w:style>
  <w:style w:type="paragraph" w:customStyle="1" w:styleId="ConsNonformat">
    <w:name w:val="ConsNonformat"/>
    <w:qFormat/>
    <w:pPr>
      <w:widowControl w:val="0"/>
    </w:pPr>
    <w:rPr>
      <w:rFonts w:ascii="Courier New" w:hAnsi="Courier New" w:cs="Courier New"/>
      <w:lang w:val="ru-RU"/>
    </w:rPr>
  </w:style>
  <w:style w:type="paragraph" w:customStyle="1" w:styleId="ConsTitle">
    <w:name w:val="ConsTitle"/>
    <w:qFormat/>
    <w:pPr>
      <w:widowControl w:val="0"/>
    </w:pPr>
    <w:rPr>
      <w:rFonts w:ascii="Arial" w:hAnsi="Arial" w:cs="Arial"/>
      <w:b/>
      <w:sz w:val="16"/>
      <w:lang w:val="ru-RU"/>
    </w:rPr>
  </w:style>
  <w:style w:type="paragraph" w:styleId="ab">
    <w:name w:val="Body Text Indent"/>
    <w:pPr>
      <w:ind w:firstLine="708"/>
      <w:jc w:val="both"/>
    </w:pPr>
    <w:rPr>
      <w:sz w:val="24"/>
      <w:szCs w:val="24"/>
    </w:rPr>
  </w:style>
  <w:style w:type="paragraph" w:styleId="ac">
    <w:name w:val="Balloon Text"/>
    <w:qFormat/>
    <w:rPr>
      <w:rFonts w:ascii="Tahoma" w:hAnsi="Tahoma" w:cs="Tahoma"/>
      <w:sz w:val="16"/>
      <w:szCs w:val="16"/>
    </w:rPr>
  </w:style>
  <w:style w:type="paragraph" w:customStyle="1" w:styleId="ad">
    <w:name w:val="Таблицы (моноширинный)"/>
    <w:qFormat/>
    <w:pPr>
      <w:widowControl w:val="0"/>
      <w:autoSpaceDE w:val="0"/>
      <w:jc w:val="both"/>
    </w:pPr>
    <w:rPr>
      <w:rFonts w:ascii="Courier New" w:hAnsi="Courier New" w:cs="Courier New"/>
    </w:rPr>
  </w:style>
  <w:style w:type="paragraph" w:customStyle="1" w:styleId="zagolovok6">
    <w:name w:val="zagolovok6"/>
    <w:qFormat/>
    <w:rPr>
      <w:lang w:val="ru-RU"/>
    </w:rPr>
  </w:style>
  <w:style w:type="paragraph" w:customStyle="1" w:styleId="1-21">
    <w:name w:val="Средняя сетка 1 - Акцент 21"/>
    <w:qFormat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</w:rPr>
  </w:style>
  <w:style w:type="paragraph" w:customStyle="1" w:styleId="HeaderandFooter">
    <w:name w:val="Header and Footer"/>
    <w:qFormat/>
    <w:pPr>
      <w:suppressLineNumbers/>
      <w:tabs>
        <w:tab w:val="center" w:pos="4819"/>
        <w:tab w:val="right" w:pos="9638"/>
      </w:tabs>
    </w:pPr>
  </w:style>
  <w:style w:type="paragraph" w:styleId="ae">
    <w:name w:val="header"/>
    <w:pPr>
      <w:tabs>
        <w:tab w:val="center" w:pos="4677"/>
        <w:tab w:val="right" w:pos="9355"/>
      </w:tabs>
    </w:pPr>
  </w:style>
  <w:style w:type="paragraph" w:styleId="af">
    <w:name w:val="footer"/>
    <w:pPr>
      <w:tabs>
        <w:tab w:val="center" w:pos="4677"/>
        <w:tab w:val="right" w:pos="9355"/>
      </w:tabs>
    </w:pPr>
  </w:style>
  <w:style w:type="paragraph" w:customStyle="1" w:styleId="ConsPlusNormal">
    <w:name w:val="ConsPlusNormal"/>
    <w:qFormat/>
    <w:pPr>
      <w:autoSpaceDE w:val="0"/>
    </w:pPr>
    <w:rPr>
      <w:rFonts w:ascii="Arial" w:hAnsi="Arial" w:cs="Arial"/>
      <w:lang w:val="ru-RU"/>
    </w:rPr>
  </w:style>
  <w:style w:type="paragraph" w:customStyle="1" w:styleId="ConsPlusTitle">
    <w:name w:val="ConsPlusTitle"/>
    <w:qFormat/>
    <w:pPr>
      <w:autoSpaceDE w:val="0"/>
    </w:pPr>
    <w:rPr>
      <w:rFonts w:ascii="Arial" w:hAnsi="Arial" w:cs="Arial"/>
      <w:b/>
      <w:bCs/>
      <w:lang w:val="ru-RU"/>
    </w:rPr>
  </w:style>
  <w:style w:type="paragraph" w:customStyle="1" w:styleId="af0">
    <w:name w:val="Содержимое таблицы"/>
    <w:qFormat/>
    <w:pPr>
      <w:suppressLineNumbers/>
    </w:pPr>
  </w:style>
  <w:style w:type="paragraph" w:customStyle="1" w:styleId="af1">
    <w:name w:val="Заголовок таблицы"/>
    <w:basedOn w:val="af0"/>
    <w:qFormat/>
    <w:pPr>
      <w:jc w:val="center"/>
    </w:pPr>
    <w:rPr>
      <w:b/>
      <w:bCs/>
    </w:rPr>
  </w:style>
  <w:style w:type="paragraph" w:styleId="af2">
    <w:name w:val="Normal (Web)"/>
    <w:qFormat/>
    <w:pPr>
      <w:spacing w:before="100" w:after="100"/>
    </w:pPr>
    <w:rPr>
      <w:sz w:val="24"/>
      <w:szCs w:val="24"/>
    </w:rPr>
  </w:style>
  <w:style w:type="paragraph" w:customStyle="1" w:styleId="tableparagraph">
    <w:name w:val="tableparagraph"/>
    <w:qFormat/>
    <w:pPr>
      <w:spacing w:before="100" w:after="100"/>
    </w:pPr>
    <w:rPr>
      <w:sz w:val="24"/>
      <w:szCs w:val="24"/>
    </w:rPr>
  </w:style>
  <w:style w:type="paragraph" w:customStyle="1" w:styleId="TableContents">
    <w:name w:val="Table Contents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paragraph" w:styleId="af3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4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6n9Z/f7Ww1uPiYJoo4Cc4OA6ygw==">CgMxLjAyDmguaW9wYnUwMno2Nzh0OAByITFZcnVpOHNGazZQOVZXRm9YQy03STQ3Sl9KdFl6cmlnag==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1512</Words>
  <Characters>8622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Reanimator 98</dc:creator>
  <cp:lastModifiedBy>user</cp:lastModifiedBy>
  <cp:revision>2</cp:revision>
  <dcterms:created xsi:type="dcterms:W3CDTF">2026-03-13T03:52:00Z</dcterms:created>
  <dcterms:modified xsi:type="dcterms:W3CDTF">2026-03-13T03:52:00Z</dcterms:modified>
</cp:coreProperties>
</file>