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9C7" w:rsidRDefault="00F1576A">
      <w:pPr>
        <w:jc w:val="right"/>
        <w:rPr>
          <w:rStyle w:val="a3"/>
          <w:rFonts w:cs="Times New Roman"/>
          <w:i w:val="0"/>
          <w:sz w:val="22"/>
        </w:rPr>
      </w:pPr>
      <w:r>
        <w:rPr>
          <w:rStyle w:val="a3"/>
          <w:rFonts w:cs="Times New Roman"/>
          <w:i w:val="0"/>
          <w:sz w:val="22"/>
        </w:rPr>
        <w:t>УТВЕРЖДЕНО</w:t>
      </w:r>
    </w:p>
    <w:p w:rsidR="002A69C7" w:rsidRDefault="00F1576A">
      <w:pPr>
        <w:jc w:val="right"/>
        <w:rPr>
          <w:rStyle w:val="a3"/>
          <w:rFonts w:cs="Times New Roman"/>
          <w:i w:val="0"/>
          <w:sz w:val="22"/>
        </w:rPr>
      </w:pPr>
      <w:r>
        <w:rPr>
          <w:rStyle w:val="a3"/>
          <w:rFonts w:cs="Times New Roman"/>
          <w:i w:val="0"/>
          <w:sz w:val="22"/>
        </w:rPr>
        <w:t>Собранием</w:t>
      </w:r>
      <w:r>
        <w:rPr>
          <w:rStyle w:val="a3"/>
          <w:rFonts w:cs="Times New Roman"/>
          <w:i w:val="0"/>
          <w:sz w:val="22"/>
        </w:rPr>
        <w:t xml:space="preserve"> кредиторов </w:t>
      </w:r>
    </w:p>
    <w:p w:rsidR="002A69C7" w:rsidRDefault="00F1576A">
      <w:pPr>
        <w:jc w:val="right"/>
        <w:rPr>
          <w:rStyle w:val="a3"/>
          <w:rFonts w:cs="Times New Roman"/>
          <w:i w:val="0"/>
          <w:sz w:val="22"/>
        </w:rPr>
      </w:pPr>
      <w:r>
        <w:rPr>
          <w:rStyle w:val="a3"/>
          <w:rFonts w:cs="Times New Roman"/>
          <w:i w:val="0"/>
          <w:sz w:val="22"/>
        </w:rPr>
        <w:t>«__» __________ 202</w:t>
      </w:r>
      <w:r>
        <w:rPr>
          <w:rStyle w:val="a3"/>
          <w:rFonts w:cs="Times New Roman"/>
          <w:i w:val="0"/>
          <w:sz w:val="22"/>
        </w:rPr>
        <w:t>5</w:t>
      </w:r>
      <w:r>
        <w:rPr>
          <w:rStyle w:val="a3"/>
          <w:rFonts w:cs="Times New Roman"/>
          <w:i w:val="0"/>
          <w:sz w:val="22"/>
        </w:rPr>
        <w:t>г.</w:t>
      </w:r>
    </w:p>
    <w:p w:rsidR="002A69C7" w:rsidRDefault="00F1576A">
      <w:pPr>
        <w:jc w:val="right"/>
        <w:rPr>
          <w:rStyle w:val="a3"/>
          <w:rFonts w:cs="Times New Roman"/>
          <w:i w:val="0"/>
          <w:sz w:val="22"/>
        </w:rPr>
      </w:pPr>
      <w:r>
        <w:rPr>
          <w:rStyle w:val="a3"/>
          <w:rFonts w:cs="Times New Roman"/>
          <w:i w:val="0"/>
          <w:sz w:val="22"/>
        </w:rPr>
        <w:t xml:space="preserve">По делу № </w:t>
      </w:r>
      <w:r>
        <w:rPr>
          <w:sz w:val="22"/>
        </w:rPr>
        <w:t>А</w:t>
      </w:r>
      <w:r>
        <w:rPr>
          <w:sz w:val="22"/>
        </w:rPr>
        <w:t>60</w:t>
      </w:r>
      <w:r>
        <w:rPr>
          <w:sz w:val="22"/>
        </w:rPr>
        <w:t>-</w:t>
      </w:r>
      <w:r>
        <w:rPr>
          <w:sz w:val="22"/>
        </w:rPr>
        <w:t>6113</w:t>
      </w:r>
      <w:r>
        <w:rPr>
          <w:sz w:val="22"/>
        </w:rPr>
        <w:t>/202</w:t>
      </w:r>
      <w:r>
        <w:rPr>
          <w:sz w:val="22"/>
        </w:rPr>
        <w:t>5</w:t>
      </w:r>
    </w:p>
    <w:p w:rsidR="002A69C7" w:rsidRDefault="002A69C7">
      <w:pPr>
        <w:jc w:val="right"/>
        <w:rPr>
          <w:rStyle w:val="a3"/>
          <w:rFonts w:cs="Times New Roman"/>
          <w:i w:val="0"/>
          <w:sz w:val="22"/>
        </w:rPr>
      </w:pPr>
    </w:p>
    <w:p w:rsidR="002A69C7" w:rsidRDefault="00F1576A">
      <w:pPr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 xml:space="preserve">Положение </w:t>
      </w:r>
    </w:p>
    <w:p w:rsidR="002A69C7" w:rsidRDefault="00F1576A">
      <w:pPr>
        <w:jc w:val="center"/>
        <w:rPr>
          <w:rFonts w:cs="Times New Roman"/>
          <w:b/>
          <w:color w:val="FF0000"/>
          <w:sz w:val="22"/>
        </w:rPr>
      </w:pPr>
      <w:r>
        <w:rPr>
          <w:rFonts w:cs="Times New Roman"/>
          <w:b/>
          <w:sz w:val="22"/>
        </w:rPr>
        <w:t xml:space="preserve">о порядке, условиях и сроках реализации имущества гражданина </w:t>
      </w:r>
    </w:p>
    <w:p w:rsidR="002A69C7" w:rsidRDefault="00F1576A">
      <w:pPr>
        <w:pStyle w:val="a8"/>
        <w:ind w:left="0"/>
        <w:jc w:val="center"/>
        <w:rPr>
          <w:b/>
          <w:bCs/>
          <w:sz w:val="22"/>
          <w:szCs w:val="21"/>
        </w:rPr>
      </w:pPr>
      <w:r>
        <w:rPr>
          <w:b/>
          <w:bCs/>
          <w:sz w:val="22"/>
          <w:szCs w:val="21"/>
        </w:rPr>
        <w:t>Крапивко</w:t>
      </w:r>
      <w:r>
        <w:rPr>
          <w:b/>
          <w:bCs/>
          <w:sz w:val="22"/>
          <w:szCs w:val="21"/>
        </w:rPr>
        <w:t xml:space="preserve"> Евгения Петровича </w:t>
      </w:r>
    </w:p>
    <w:p w:rsidR="002A69C7" w:rsidRDefault="002A69C7">
      <w:pPr>
        <w:pStyle w:val="a8"/>
        <w:ind w:left="0"/>
        <w:jc w:val="center"/>
        <w:rPr>
          <w:b/>
          <w:bCs/>
          <w:sz w:val="22"/>
          <w:szCs w:val="21"/>
        </w:rPr>
      </w:pPr>
      <w:bookmarkStart w:id="0" w:name="_GoBack"/>
      <w:bookmarkEnd w:id="0"/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В тексте настоящего Положения о порядке продажи имущества применяются следующие определения и сокращения: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Должник</w:t>
      </w:r>
      <w:r>
        <w:rPr>
          <w:rFonts w:cs="Times New Roman"/>
          <w:sz w:val="22"/>
        </w:rPr>
        <w:t xml:space="preserve"> – гражданин </w:t>
      </w:r>
      <w:r>
        <w:rPr>
          <w:rFonts w:cs="Times New Roman"/>
          <w:sz w:val="22"/>
        </w:rPr>
        <w:t>Крапивко</w:t>
      </w:r>
      <w:r>
        <w:rPr>
          <w:rFonts w:cs="Times New Roman"/>
          <w:sz w:val="22"/>
        </w:rPr>
        <w:t xml:space="preserve"> Евгений Петрович </w:t>
      </w:r>
      <w:r>
        <w:rPr>
          <w:rFonts w:cs="Times New Roman"/>
          <w:sz w:val="22"/>
        </w:rPr>
        <w:t>(</w:t>
      </w:r>
      <w:r>
        <w:rPr>
          <w:sz w:val="22"/>
          <w:szCs w:val="21"/>
        </w:rPr>
        <w:t>06.02.1980 г.р., место рождения: гор. Макинск Целиноградской обл. Казахской ССР, адрес: 623270, Свердл</w:t>
      </w:r>
      <w:r>
        <w:rPr>
          <w:sz w:val="22"/>
          <w:szCs w:val="21"/>
        </w:rPr>
        <w:t>овская область, г. Дегтярск, ул. Хохрякова, д. 5, СНИЛС 169-924-648 32, ИНН 662706996215</w:t>
      </w:r>
      <w:r>
        <w:rPr>
          <w:rFonts w:cs="Times New Roman"/>
          <w:sz w:val="22"/>
        </w:rPr>
        <w:t>) признан несостоятельн</w:t>
      </w:r>
      <w:r>
        <w:rPr>
          <w:rFonts w:cs="Times New Roman"/>
          <w:sz w:val="22"/>
        </w:rPr>
        <w:t>ым</w:t>
      </w:r>
      <w:r>
        <w:rPr>
          <w:rFonts w:cs="Times New Roman"/>
          <w:sz w:val="22"/>
        </w:rPr>
        <w:t xml:space="preserve"> (банкротом) </w:t>
      </w:r>
      <w:r>
        <w:rPr>
          <w:rFonts w:cs="Times New Roman"/>
          <w:sz w:val="22"/>
        </w:rPr>
        <w:t>Р</w:t>
      </w:r>
      <w:r>
        <w:rPr>
          <w:rFonts w:cs="Times New Roman"/>
          <w:sz w:val="22"/>
        </w:rPr>
        <w:t xml:space="preserve">ешением Арбитражного суда </w:t>
      </w:r>
      <w:r w:rsidR="00A471C1">
        <w:rPr>
          <w:rFonts w:cs="Times New Roman"/>
          <w:sz w:val="22"/>
        </w:rPr>
        <w:t>Свердловской</w:t>
      </w:r>
      <w:r>
        <w:rPr>
          <w:rFonts w:cs="Times New Roman"/>
          <w:sz w:val="22"/>
        </w:rPr>
        <w:t xml:space="preserve"> области</w:t>
      </w:r>
      <w:r>
        <w:rPr>
          <w:rFonts w:cs="Times New Roman"/>
          <w:sz w:val="22"/>
        </w:rPr>
        <w:t xml:space="preserve"> от </w:t>
      </w:r>
      <w:r>
        <w:rPr>
          <w:rFonts w:cs="Times New Roman"/>
          <w:sz w:val="22"/>
        </w:rPr>
        <w:t>14</w:t>
      </w:r>
      <w:r>
        <w:rPr>
          <w:rFonts w:cs="Times New Roman"/>
          <w:sz w:val="22"/>
        </w:rPr>
        <w:t>.</w:t>
      </w:r>
      <w:r>
        <w:rPr>
          <w:rFonts w:cs="Times New Roman"/>
          <w:sz w:val="22"/>
        </w:rPr>
        <w:t>03</w:t>
      </w:r>
      <w:r>
        <w:rPr>
          <w:rFonts w:cs="Times New Roman"/>
          <w:sz w:val="22"/>
        </w:rPr>
        <w:t>.202</w:t>
      </w:r>
      <w:r>
        <w:rPr>
          <w:rFonts w:cs="Times New Roman"/>
          <w:sz w:val="22"/>
        </w:rPr>
        <w:t>5</w:t>
      </w:r>
      <w:r>
        <w:rPr>
          <w:rFonts w:cs="Times New Roman"/>
          <w:sz w:val="22"/>
        </w:rPr>
        <w:t xml:space="preserve"> по делу № </w:t>
      </w:r>
      <w:r>
        <w:rPr>
          <w:sz w:val="22"/>
          <w:szCs w:val="21"/>
        </w:rPr>
        <w:t>А</w:t>
      </w:r>
      <w:r>
        <w:rPr>
          <w:sz w:val="22"/>
          <w:szCs w:val="21"/>
        </w:rPr>
        <w:t>60</w:t>
      </w:r>
      <w:r>
        <w:rPr>
          <w:sz w:val="22"/>
          <w:szCs w:val="21"/>
        </w:rPr>
        <w:t>-</w:t>
      </w:r>
      <w:r>
        <w:rPr>
          <w:sz w:val="22"/>
          <w:szCs w:val="21"/>
        </w:rPr>
        <w:t>6113</w:t>
      </w:r>
      <w:r>
        <w:rPr>
          <w:sz w:val="22"/>
          <w:szCs w:val="21"/>
        </w:rPr>
        <w:t>/202</w:t>
      </w:r>
      <w:r>
        <w:rPr>
          <w:sz w:val="22"/>
          <w:szCs w:val="21"/>
        </w:rPr>
        <w:t>5</w:t>
      </w:r>
      <w:r>
        <w:rPr>
          <w:rFonts w:cs="Times New Roman"/>
          <w:sz w:val="22"/>
        </w:rPr>
        <w:t xml:space="preserve"> и в отношении не</w:t>
      </w:r>
      <w:r>
        <w:rPr>
          <w:rFonts w:cs="Times New Roman"/>
          <w:sz w:val="22"/>
        </w:rPr>
        <w:t>го</w:t>
      </w:r>
      <w:r>
        <w:rPr>
          <w:rFonts w:cs="Times New Roman"/>
          <w:sz w:val="22"/>
        </w:rPr>
        <w:t xml:space="preserve"> введена процедура реализации имущества.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Финансовым управляющим утверждена Кубрак Екатерина Александровна (регистрационный номер в сводном государственном реестре арбитражных управляющих № 22308, ИНН 246417014946, адрес для направления корреспонденции – 6</w:t>
      </w:r>
      <w:r>
        <w:rPr>
          <w:rFonts w:cs="Times New Roman"/>
          <w:sz w:val="22"/>
        </w:rPr>
        <w:t>60049, Красноярский край, г. Красноярск, ул. Урицкого, д. 61, оф. 3-19), члена Союза «Саморегулируемая организация «Гильдия арбитражных управляющих» (420034, Республика Татарстан, г. Казань, ул. Соловецких юнг, д. 7, оф. 1004; ОГРН 1021603626098, ИНН 16600</w:t>
      </w:r>
      <w:r>
        <w:rPr>
          <w:rFonts w:cs="Times New Roman"/>
          <w:sz w:val="22"/>
        </w:rPr>
        <w:t>62005)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Информационное сообщение</w:t>
      </w:r>
      <w:r>
        <w:rPr>
          <w:rFonts w:cs="Times New Roman"/>
          <w:sz w:val="22"/>
        </w:rPr>
        <w:t xml:space="preserve"> – сообщение о продаже Имущества должника, включенное в Единый федеральный реестр сведений о банкротстве согласно требованиям Федерального закона №127- ФЗ от 26.10.2002г. «О несостоятельности (банкротстве).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Организатор торго</w:t>
      </w:r>
      <w:r>
        <w:rPr>
          <w:rFonts w:cs="Times New Roman"/>
          <w:b/>
          <w:sz w:val="22"/>
        </w:rPr>
        <w:t>в</w:t>
      </w:r>
      <w:r>
        <w:rPr>
          <w:rFonts w:cs="Times New Roman"/>
          <w:sz w:val="22"/>
        </w:rPr>
        <w:t xml:space="preserve"> – финансовый управляющий.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День проведения торгов</w:t>
      </w:r>
      <w:r>
        <w:rPr>
          <w:rFonts w:cs="Times New Roman"/>
          <w:sz w:val="22"/>
        </w:rPr>
        <w:t xml:space="preserve"> – день, в течение которого проводятся торги по продаже Имущества и подводятся итоги проведенных торгов.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Имущество Должника / Имущество</w:t>
      </w:r>
      <w:r>
        <w:rPr>
          <w:rFonts w:cs="Times New Roman"/>
          <w:sz w:val="22"/>
        </w:rPr>
        <w:t xml:space="preserve"> </w:t>
      </w:r>
    </w:p>
    <w:p w:rsidR="002A69C7" w:rsidRDefault="00F1576A">
      <w:pPr>
        <w:pStyle w:val="a8"/>
        <w:ind w:left="0" w:firstLineChars="350" w:firstLine="770"/>
        <w:rPr>
          <w:sz w:val="22"/>
        </w:rPr>
      </w:pPr>
      <w:r>
        <w:rPr>
          <w:rFonts w:cs="Times New Roman"/>
          <w:sz w:val="22"/>
        </w:rPr>
        <w:t xml:space="preserve">Лот № 1 – </w:t>
      </w:r>
      <w:r>
        <w:rPr>
          <w:sz w:val="22"/>
        </w:rPr>
        <w:t>1/2 доля в праве общей долевой собственности на нежилое п</w:t>
      </w:r>
      <w:r>
        <w:rPr>
          <w:sz w:val="22"/>
        </w:rPr>
        <w:t>омещение (гараж), расположенное по адресу: Свердловская область, городской округ Дегтярск, город Дегтярск, ул. Лесозаводская, здание 2/10, помещение гаражного бокса № 430. Площадь: 29, 8 кв.м. Кадастровый номер: 66:40:001026:2884.</w:t>
      </w:r>
    </w:p>
    <w:p w:rsidR="002A69C7" w:rsidRDefault="00F1576A">
      <w:pPr>
        <w:pStyle w:val="a8"/>
        <w:ind w:left="0" w:firstLineChars="350" w:firstLine="770"/>
        <w:rPr>
          <w:rFonts w:cs="Times New Roman"/>
          <w:sz w:val="22"/>
        </w:rPr>
      </w:pPr>
      <w:r>
        <w:rPr>
          <w:rFonts w:cs="Times New Roman"/>
          <w:b/>
          <w:sz w:val="22"/>
        </w:rPr>
        <w:t>Предмет торгов</w:t>
      </w:r>
      <w:r>
        <w:rPr>
          <w:rFonts w:cs="Times New Roman"/>
          <w:sz w:val="22"/>
        </w:rPr>
        <w:t xml:space="preserve"> – выставле</w:t>
      </w:r>
      <w:r>
        <w:rPr>
          <w:rFonts w:cs="Times New Roman"/>
          <w:sz w:val="22"/>
        </w:rPr>
        <w:t xml:space="preserve">нное на продажу имущество должника.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Заявитель</w:t>
      </w:r>
      <w:r>
        <w:rPr>
          <w:rFonts w:cs="Times New Roman"/>
          <w:sz w:val="22"/>
        </w:rPr>
        <w:t xml:space="preserve"> – лицо, подающее Организатору торгов заявку на участие в торгах (далее по тексту – «Заявка») и прилагаемые к ней документы, перечень которых предусмотрен настоящим Положением.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Претендент</w:t>
      </w:r>
      <w:r>
        <w:rPr>
          <w:rFonts w:cs="Times New Roman"/>
          <w:sz w:val="22"/>
        </w:rPr>
        <w:t xml:space="preserve"> – лицо, подавшее заяв</w:t>
      </w:r>
      <w:r>
        <w:rPr>
          <w:rFonts w:cs="Times New Roman"/>
          <w:sz w:val="22"/>
        </w:rPr>
        <w:t xml:space="preserve">ку на участие в торгах по продаже Имущества.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Задаток</w:t>
      </w:r>
      <w:r>
        <w:rPr>
          <w:rFonts w:cs="Times New Roman"/>
          <w:sz w:val="22"/>
        </w:rPr>
        <w:t xml:space="preserve"> – сумма денежных средств, перечисленная на основной счет Должника или на расчетный счет Организатора торгов лицом, желающим участвовать в торгах, в обеспечение исполнения будущего обязательства по оплат</w:t>
      </w:r>
      <w:r>
        <w:rPr>
          <w:rFonts w:cs="Times New Roman"/>
          <w:sz w:val="22"/>
        </w:rPr>
        <w:t xml:space="preserve">е приобретенного Имущества. Размер задатка на всех торгах устанавливается в размере 20% начальной цены продажи имущества.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Участник торгов/участник</w:t>
      </w:r>
      <w:r>
        <w:rPr>
          <w:rFonts w:cs="Times New Roman"/>
          <w:sz w:val="22"/>
        </w:rPr>
        <w:t xml:space="preserve"> – претендент, допущенный Организатором торгов к участию в торгах по продаже Имущества Должника.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i/>
          <w:sz w:val="22"/>
        </w:rPr>
        <w:t>Начальная ц</w:t>
      </w:r>
      <w:r>
        <w:rPr>
          <w:rFonts w:cs="Times New Roman"/>
          <w:b/>
          <w:i/>
          <w:sz w:val="22"/>
        </w:rPr>
        <w:t>ена продажи Имущества / начальная цена</w:t>
      </w:r>
      <w:r>
        <w:rPr>
          <w:rFonts w:cs="Times New Roman"/>
          <w:sz w:val="22"/>
        </w:rPr>
        <w:t xml:space="preserve"> – цена продажи Имущества, с которой начинаются торги, определяемая в соответствии с Федеральным законом от 26.10.2002 г. № 127-ФЗ «О несостоятельности (банкротстве)» и настоящим Положением.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Начальная цена продажи при</w:t>
      </w:r>
      <w:r>
        <w:rPr>
          <w:rFonts w:cs="Times New Roman"/>
          <w:sz w:val="22"/>
        </w:rPr>
        <w:t xml:space="preserve"> продаже Имущества Должника устанавливается в сумме: </w:t>
      </w:r>
    </w:p>
    <w:p w:rsidR="002A69C7" w:rsidRDefault="00F1576A">
      <w:pPr>
        <w:pStyle w:val="a8"/>
        <w:ind w:left="0"/>
        <w:rPr>
          <w:sz w:val="22"/>
        </w:rPr>
      </w:pPr>
      <w:r>
        <w:rPr>
          <w:rFonts w:cs="Times New Roman"/>
          <w:sz w:val="22"/>
        </w:rPr>
        <w:t>Лот № 1 –</w:t>
      </w:r>
      <w:r>
        <w:rPr>
          <w:rFonts w:cs="Times New Roman"/>
          <w:sz w:val="22"/>
        </w:rPr>
        <w:t xml:space="preserve"> </w:t>
      </w:r>
      <w:r>
        <w:rPr>
          <w:sz w:val="22"/>
        </w:rPr>
        <w:t xml:space="preserve">98 150 (девяносто восемь тысяч сто пятьдесят) рублей 77 копеек.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b/>
          <w:sz w:val="22"/>
        </w:rPr>
        <w:t>Победитель торгов</w:t>
      </w:r>
      <w:r>
        <w:rPr>
          <w:rFonts w:cs="Times New Roman"/>
          <w:sz w:val="22"/>
        </w:rPr>
        <w:t xml:space="preserve"> – Претендент, признанный победителем по результатам подведения итогов торгов по продаже Имущества Должника. </w:t>
      </w:r>
    </w:p>
    <w:p w:rsidR="002A69C7" w:rsidRDefault="002A69C7">
      <w:pPr>
        <w:pStyle w:val="a8"/>
        <w:ind w:left="0"/>
        <w:rPr>
          <w:rFonts w:cs="Times New Roman"/>
          <w:sz w:val="22"/>
        </w:rPr>
      </w:pPr>
    </w:p>
    <w:p w:rsidR="002A69C7" w:rsidRDefault="002A69C7">
      <w:pPr>
        <w:pStyle w:val="a8"/>
        <w:ind w:left="0"/>
        <w:rPr>
          <w:rFonts w:cs="Times New Roman"/>
          <w:sz w:val="22"/>
        </w:rPr>
      </w:pPr>
    </w:p>
    <w:p w:rsidR="002A69C7" w:rsidRDefault="00F1576A">
      <w:pPr>
        <w:pStyle w:val="a8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1. Общие положения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1.1. Настоящее Положение о порядке, условиях и сроках реализации Имущества Должника составлено в соответствии с требованиями Федерального закона № 127-ФЗ от 26.10.2002 года «О несостоятельности (банкротстве)», Приказа Минэкономразвития РФ от 15.02.2010 г. </w:t>
      </w:r>
      <w:r>
        <w:rPr>
          <w:rFonts w:cs="Times New Roman"/>
          <w:sz w:val="22"/>
        </w:rPr>
        <w:t xml:space="preserve">№54 «Об </w:t>
      </w:r>
      <w:r>
        <w:rPr>
          <w:rFonts w:cs="Times New Roman"/>
          <w:sz w:val="22"/>
        </w:rPr>
        <w:lastRenderedPageBreak/>
        <w:t>утверждении Порядка проведения открытых торгов в электронной форме при продаже имущества должников в ходе процедур, применяемых в деле о банкротстве». По всем вопросам, связанным с продажей Имущества и не нашедшим отражение в настоящем Положении, О</w:t>
      </w:r>
      <w:r>
        <w:rPr>
          <w:rFonts w:cs="Times New Roman"/>
          <w:sz w:val="22"/>
        </w:rPr>
        <w:t xml:space="preserve">рганизатор торгов руководствуется нормами действующего законодательства РФ.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1.2. Продажа Имущества осуществляется следующими этапами: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- Первый этап - проведение торгов в форме аукциона по продаже Имущества Должника по начальной цене продажи Имущества;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>
        <w:rPr>
          <w:rFonts w:cs="Times New Roman"/>
          <w:sz w:val="22"/>
        </w:rPr>
        <w:t xml:space="preserve"> Второй этап - проведение повторных торгов в форме аукциона по продаже Имущества с понижением начальной цены, установленной на первоначальных торгах, на десять процентов.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- Публичное предложение.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Переход к каждому последующему этапу продажи Имущества воз</w:t>
      </w:r>
      <w:r>
        <w:rPr>
          <w:rFonts w:cs="Times New Roman"/>
          <w:sz w:val="22"/>
        </w:rPr>
        <w:t xml:space="preserve">можен только в том случае, если Имущество Должника не было продано на предыдущем этапе.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1.3. Обязательным условием продажи Имущества является получение денежных средств за проданное Имущество не позднее 30 (тридцати) дней со дня подписания договора купли-</w:t>
      </w:r>
      <w:r>
        <w:rPr>
          <w:rFonts w:cs="Times New Roman"/>
          <w:sz w:val="22"/>
        </w:rPr>
        <w:t xml:space="preserve">продажи Имущества. Передача Имущества Должника Победителю торгов осуществляется после оплаты стоимости Имущества и поступления соответствующих денежных средств на специальный счет Должника, указанный в информационном сообщении о проведении торгов.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1.4. В </w:t>
      </w:r>
      <w:r>
        <w:rPr>
          <w:rFonts w:cs="Times New Roman"/>
          <w:sz w:val="22"/>
        </w:rPr>
        <w:t xml:space="preserve">соответствии с настоящим Положением на Торгах подлежит реализации следующее Имущество: </w:t>
      </w:r>
    </w:p>
    <w:p w:rsidR="002A69C7" w:rsidRDefault="00F1576A">
      <w:pPr>
        <w:pStyle w:val="a8"/>
        <w:ind w:left="0" w:firstLineChars="350" w:firstLine="770"/>
        <w:rPr>
          <w:sz w:val="22"/>
        </w:rPr>
      </w:pPr>
      <w:r>
        <w:rPr>
          <w:rFonts w:cs="Times New Roman"/>
          <w:sz w:val="22"/>
        </w:rPr>
        <w:t xml:space="preserve">Лот № 1 – </w:t>
      </w:r>
      <w:r>
        <w:rPr>
          <w:sz w:val="22"/>
        </w:rPr>
        <w:t>1/2 доля в праве общей долевой собственности на нежилое помещение (гараж), расположенное по адресу: Свердловская область, городской округ Дегтярск, город Дегт</w:t>
      </w:r>
      <w:r>
        <w:rPr>
          <w:sz w:val="22"/>
        </w:rPr>
        <w:t>ярск, ул. Лесозаводская, здание 2/10, помещение гаражного бокса № 430. Площадь: 29, 8 кв.м. Кадастровый номер: 66:40:001026:2884.</w:t>
      </w:r>
    </w:p>
    <w:p w:rsidR="002A69C7" w:rsidRDefault="002A69C7">
      <w:pPr>
        <w:pStyle w:val="a8"/>
        <w:ind w:left="0" w:firstLineChars="350" w:firstLine="770"/>
        <w:rPr>
          <w:rFonts w:cs="Times New Roman"/>
          <w:sz w:val="22"/>
        </w:rPr>
      </w:pPr>
    </w:p>
    <w:p w:rsidR="002A69C7" w:rsidRDefault="002A69C7">
      <w:pPr>
        <w:pStyle w:val="a8"/>
        <w:ind w:left="0"/>
        <w:jc w:val="center"/>
        <w:rPr>
          <w:rFonts w:cs="Times New Roman"/>
          <w:b/>
          <w:sz w:val="22"/>
        </w:rPr>
      </w:pPr>
    </w:p>
    <w:p w:rsidR="002A69C7" w:rsidRDefault="00F1576A">
      <w:pPr>
        <w:pStyle w:val="a8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2. Порядок проведения торгов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2.1. Продажа Имущества Должника производится на открытых торгах в форме аукциона. Организатор т</w:t>
      </w:r>
      <w:r>
        <w:rPr>
          <w:rFonts w:cs="Times New Roman"/>
          <w:sz w:val="22"/>
        </w:rPr>
        <w:t xml:space="preserve">оргов обязан опубликовать информационное сообщение о продаже имущества в порядке, определенном ст.ст. 28, 110 ФЗ «О несостоятельности (банкротстве), в течение 30 рабочих дней с момента утверждения настоящего положения арбитражным судом.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2.2. Торги по реал</w:t>
      </w:r>
      <w:r>
        <w:rPr>
          <w:rFonts w:cs="Times New Roman"/>
          <w:sz w:val="22"/>
        </w:rPr>
        <w:t xml:space="preserve">изации имущества проводятся в электронной форме на электронной торговой площадке - «Лот Банкрот» в сети Интернет на сайте: </w:t>
      </w:r>
      <w:hyperlink r:id="rId7" w:history="1">
        <w:r>
          <w:rPr>
            <w:rStyle w:val="a4"/>
            <w:rFonts w:cs="Times New Roman"/>
            <w:color w:val="auto"/>
            <w:sz w:val="22"/>
          </w:rPr>
          <w:t>https://torgi.lot-bankrot.com/</w:t>
        </w:r>
      </w:hyperlink>
      <w:r>
        <w:rPr>
          <w:rFonts w:cs="Times New Roman"/>
          <w:sz w:val="22"/>
        </w:rPr>
        <w:t xml:space="preserve"> в соответствии с Приказом Минэкономразвития РФ от 15.02</w:t>
      </w:r>
      <w:r>
        <w:rPr>
          <w:rFonts w:cs="Times New Roman"/>
          <w:sz w:val="22"/>
        </w:rPr>
        <w:t xml:space="preserve">.2010 г. №54 «Об утверждении Порядка проведения открытых торгов в электронной форме при продаже имущества должников в ходе процедур, применяемых в деле о банкротстве». </w:t>
      </w:r>
    </w:p>
    <w:p w:rsidR="002A69C7" w:rsidRDefault="00F1576A">
      <w:pPr>
        <w:pStyle w:val="a8"/>
        <w:numPr>
          <w:ilvl w:val="1"/>
          <w:numId w:val="1"/>
        </w:numPr>
        <w:ind w:left="0" w:firstLine="709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Перед организацией торгов в форме аукциона финансовым управляющим направляется предложе</w:t>
      </w:r>
      <w:r>
        <w:rPr>
          <w:rFonts w:cs="Times New Roman"/>
          <w:b/>
          <w:sz w:val="22"/>
        </w:rPr>
        <w:t xml:space="preserve">ние о заключении договора купли-продажи имущества по цене утвержденной настоящим положением в адрес иных собственников. В случае отказа иных собственников или неполучения ответа в течение двух месяцев с момента отправки предложения, финансовый управляющий </w:t>
      </w:r>
      <w:r>
        <w:rPr>
          <w:rFonts w:cs="Times New Roman"/>
          <w:b/>
          <w:sz w:val="22"/>
        </w:rPr>
        <w:t>приступает к проведению мероприятий по продаже имущества посредством открытых торгов в форме публичного предложения.</w:t>
      </w:r>
    </w:p>
    <w:p w:rsidR="002A69C7" w:rsidRDefault="00F1576A">
      <w:pPr>
        <w:pStyle w:val="a8"/>
        <w:numPr>
          <w:ilvl w:val="1"/>
          <w:numId w:val="1"/>
        </w:numPr>
        <w:ind w:left="0" w:firstLine="709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В случае получения заявления о готовности заключения договора купли-продажи иным собственником только от одного из собственников, договор з</w:t>
      </w:r>
      <w:r>
        <w:rPr>
          <w:rFonts w:cs="Times New Roman"/>
          <w:b/>
          <w:sz w:val="22"/>
        </w:rPr>
        <w:t>аключается с данным лицом.</w:t>
      </w:r>
    </w:p>
    <w:p w:rsidR="002A69C7" w:rsidRDefault="00F1576A">
      <w:pPr>
        <w:pStyle w:val="a8"/>
        <w:numPr>
          <w:ilvl w:val="1"/>
          <w:numId w:val="1"/>
        </w:numPr>
        <w:ind w:left="0" w:firstLine="709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В случае получения заявления о готовности заключения договора купли-продажи от нескольких собственников, договор заключается с участником, который предложил большую цену.</w:t>
      </w:r>
    </w:p>
    <w:p w:rsidR="002A69C7" w:rsidRDefault="00F1576A">
      <w:pPr>
        <w:pStyle w:val="a8"/>
        <w:numPr>
          <w:ilvl w:val="1"/>
          <w:numId w:val="1"/>
        </w:numPr>
        <w:ind w:left="0" w:firstLine="709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В случае, если предложения о цене участников равны, догово</w:t>
      </w:r>
      <w:r>
        <w:rPr>
          <w:rFonts w:cs="Times New Roman"/>
          <w:b/>
          <w:sz w:val="22"/>
        </w:rPr>
        <w:t>р заключается с участником, который первым направил заявление о готовности заключения договора купли-продажи в адрес финансового управляющего.</w:t>
      </w:r>
    </w:p>
    <w:p w:rsidR="002A69C7" w:rsidRDefault="00F1576A">
      <w:pPr>
        <w:pStyle w:val="a8"/>
        <w:numPr>
          <w:ilvl w:val="1"/>
          <w:numId w:val="1"/>
        </w:numPr>
        <w:ind w:left="0" w:firstLine="709"/>
        <w:rPr>
          <w:rFonts w:cs="Times New Roman"/>
          <w:b/>
          <w:sz w:val="22"/>
        </w:rPr>
      </w:pPr>
      <w:r>
        <w:rPr>
          <w:rFonts w:cs="Times New Roman"/>
          <w:sz w:val="22"/>
        </w:rPr>
        <w:t xml:space="preserve">Порядок проведения торгов.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1) Продажа выставленного на торги Имущества должника осуществляется по наивысшей пред</w:t>
      </w:r>
      <w:r>
        <w:rPr>
          <w:rFonts w:cs="Times New Roman"/>
          <w:sz w:val="22"/>
        </w:rPr>
        <w:t xml:space="preserve">ложенной цене, при этом цена продажи не может быть ниже начальной цены продажи.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2) Победителем торгов признается Участник торгов, предложивший наиболее высокую цену за продаваемое Имущество.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3) Величина повышения начальной цены продажи предприятия («шаг аукциона») устанавливается в размере пяти процентов от начальной цены продажи имущества.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lastRenderedPageBreak/>
        <w:t xml:space="preserve">4) В течение двух рабочих дней с даты подписания протокола о результатах проведения торгов Организатор </w:t>
      </w:r>
      <w:r>
        <w:rPr>
          <w:rFonts w:cs="Times New Roman"/>
          <w:sz w:val="22"/>
        </w:rPr>
        <w:t xml:space="preserve">торгов направляет Победителю торгов копии этого протокола.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2.8. В течение пяти календарных дней с даты подписания протокола о результатах проведения торгов финансовый управляющий направляет Победителю торгов предложение заключить договор купли-продажи Иму</w:t>
      </w:r>
      <w:r>
        <w:rPr>
          <w:rFonts w:cs="Times New Roman"/>
          <w:sz w:val="22"/>
        </w:rPr>
        <w:t xml:space="preserve">щества с приложением проекта данного договора в соответствии с представленным Победителем торгов предложением о цене Имущества.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2.9. В случае отказа или уклонения Победителя торгов от подписания договора купли-продажи Имущества в течение пяти календарных </w:t>
      </w:r>
      <w:r>
        <w:rPr>
          <w:rFonts w:cs="Times New Roman"/>
          <w:sz w:val="22"/>
        </w:rPr>
        <w:t xml:space="preserve">дней с даты получения указанного предложения финансового управляющего внесенный задаток ему не возвращается.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2.10. Оплата приобретенного на торгах Имущества производится в соответствии с настоящим Положением. Оплата Имущества в рассрочку не допускается. О</w:t>
      </w:r>
      <w:r>
        <w:rPr>
          <w:rFonts w:cs="Times New Roman"/>
          <w:sz w:val="22"/>
        </w:rPr>
        <w:t xml:space="preserve">плата приобретенного на торгах Имущества осуществляется на счет Должника. Внесенный Победителем торгов задаток засчитывается в счет оплаты стоимости проданного на торгах Имущества.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2.11. В случае, если Победитель торгов, подписавший договор купли-продажи,</w:t>
      </w:r>
      <w:r>
        <w:rPr>
          <w:rFonts w:cs="Times New Roman"/>
          <w:sz w:val="22"/>
        </w:rPr>
        <w:t xml:space="preserve"> не оплатит приобретенное Имущество в порядке, установленном настоящим Положением, договор купли-продажи Имущества считается расторгнутым. При этом Победитель торгов теряет право на получение Имущества и утрачивает внесенный задаток. В отношении указанного</w:t>
      </w:r>
      <w:r>
        <w:rPr>
          <w:rFonts w:cs="Times New Roman"/>
          <w:sz w:val="22"/>
        </w:rPr>
        <w:t xml:space="preserve"> Имущества назначаются и проводятся повторные торги по правилам раздела 3 настоящего Положения.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2.12. Возврат и удержание задатков.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1) Задаток, внесенный для участия в торгах, возвращается: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а) Претенденту, не допущенному к участию в торгах - сумма внесе</w:t>
      </w:r>
      <w:r>
        <w:rPr>
          <w:rFonts w:cs="Times New Roman"/>
          <w:sz w:val="22"/>
        </w:rPr>
        <w:t xml:space="preserve">нного им задатка возвращается в течение пяти рабочих дней со дня оформления Организатором торгов протокола об определении 3 участников торгов.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б) Претенденту, отозвавшему заявку на участие в торгах до момента приобретения им статуса Участника торгов - сум</w:t>
      </w:r>
      <w:r>
        <w:rPr>
          <w:rFonts w:cs="Times New Roman"/>
          <w:sz w:val="22"/>
        </w:rPr>
        <w:t xml:space="preserve">ма поступившего от него задатка подлежит возврату в течение пяти рабочих дней со дня поступления Организатору торгов уведомления об отзыве заявки.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в) Участникам торгов, не ставшим победителями торгов - суммы внесенных ими задатков возвращаются в течение п</w:t>
      </w:r>
      <w:r>
        <w:rPr>
          <w:rFonts w:cs="Times New Roman"/>
          <w:sz w:val="22"/>
        </w:rPr>
        <w:t xml:space="preserve">яти рабочих дней со дня подписания протокола о результатах проведения торгов.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г) Участникам торгов в случае признания торгов несостоявшимися - суммы внесенных задатков возвращаются в течение пяти рабочих дней с даты принятия Организатором торгов решения о</w:t>
      </w:r>
      <w:r>
        <w:rPr>
          <w:rFonts w:cs="Times New Roman"/>
          <w:sz w:val="22"/>
        </w:rPr>
        <w:t xml:space="preserve">б объявлении торгов несостоявшимися.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2) Внесенный задаток не возвращается Победителю торгов в случае: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а) уклонения от подписания в установленный настоящим Положением срок договора купли-продажи Имущества;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б) уклонения от оплаты в установленный настоящим Положением и договором купли-продажи срок приобретенного на торгах Имущество.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2.13. В случае признания торгов несостоявшимися и не заключения договора купли-продажи с единственным участником торгов, а также</w:t>
      </w:r>
      <w:r>
        <w:rPr>
          <w:rFonts w:cs="Times New Roman"/>
          <w:sz w:val="22"/>
        </w:rPr>
        <w:t xml:space="preserve"> в случае не заключения договора купли-продажи имущества по результатам торгов арбитражный управляющий в течение двух дней после завершения срока, установленного ФЗ РФ «О несостоятельности (банкротстве)», для принятия решений о признании торгов несостоявши</w:t>
      </w:r>
      <w:r>
        <w:rPr>
          <w:rFonts w:cs="Times New Roman"/>
          <w:sz w:val="22"/>
        </w:rPr>
        <w:t>мися, для заключения договора купли-продажи предприятия с единственным участником торгов, для заключения договора купли-продажи предприятия по результатам торгов, принимает решение о проведении повторных торгов и об установлении начальной цены продажи имущ</w:t>
      </w:r>
      <w:r>
        <w:rPr>
          <w:rFonts w:cs="Times New Roman"/>
          <w:sz w:val="22"/>
        </w:rPr>
        <w:t xml:space="preserve">ества. </w:t>
      </w:r>
    </w:p>
    <w:p w:rsidR="002A69C7" w:rsidRDefault="00F1576A">
      <w:pPr>
        <w:pStyle w:val="a8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3. Продажа Имущества Должника на повторных торгах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3.1. О проведении повторных торгов по продаже Имущества Должника Организатор торгов публикует объявление в порядке, определенном разделом 2 настоящего Положения в течение 30 рабочих дней с момента п</w:t>
      </w:r>
      <w:r>
        <w:rPr>
          <w:rFonts w:cs="Times New Roman"/>
          <w:sz w:val="22"/>
        </w:rPr>
        <w:t xml:space="preserve">ризнания первых торгов несостоявшимися.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3.2. Начальная цена продажи Имущества на повторных торгах устанавливается на десять процентов ниже начальной цены продажи Имущества, установленной на первоначальных торгах.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3.3. Повторные торги по продаже Имущества</w:t>
      </w:r>
      <w:r>
        <w:rPr>
          <w:rFonts w:cs="Times New Roman"/>
          <w:sz w:val="22"/>
        </w:rPr>
        <w:t xml:space="preserve"> Должника проводятся по правилам, установленным разделом 2 настоящего Положения с учетом положений раздела 4 настоящего Положения. </w:t>
      </w:r>
    </w:p>
    <w:p w:rsidR="002A69C7" w:rsidRDefault="002A69C7">
      <w:pPr>
        <w:pStyle w:val="a8"/>
        <w:ind w:left="0"/>
        <w:rPr>
          <w:rFonts w:cs="Times New Roman"/>
          <w:sz w:val="22"/>
        </w:rPr>
      </w:pPr>
    </w:p>
    <w:p w:rsidR="002A69C7" w:rsidRDefault="00F1576A">
      <w:pPr>
        <w:pStyle w:val="a8"/>
        <w:ind w:left="0"/>
        <w:jc w:val="center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4. Продажа Имущества Должника посредством публичного предложения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lastRenderedPageBreak/>
        <w:t>4.1. Организацию продажи имущества Должника посредством пу</w:t>
      </w:r>
      <w:r>
        <w:rPr>
          <w:rFonts w:cs="Times New Roman"/>
          <w:sz w:val="22"/>
        </w:rPr>
        <w:t xml:space="preserve">бличного предложения осуществляет Организатор торгов.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4.2. Торги посредством публичного предложения проводятся, в соответствии со сроком и временем, указанным в информационном сообщении. 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4.3. При продаже имущества Должника посредством публичного предложе</w:t>
      </w:r>
      <w:r>
        <w:rPr>
          <w:rFonts w:cs="Times New Roman"/>
          <w:sz w:val="22"/>
        </w:rPr>
        <w:t xml:space="preserve">ния в сообщении о проведении торгов наряду со сведениями, предусмотренными статьей 110 Федерального закона № 127- ФЗ от 26.10.2002 года «О несостоятельности (банкротстве)», указываются величина снижения начальной цены продажи имущества Должника и срок, по </w:t>
      </w:r>
      <w:r>
        <w:rPr>
          <w:rFonts w:cs="Times New Roman"/>
          <w:sz w:val="22"/>
        </w:rPr>
        <w:t>истечении которого последовательно снижается указанная начальная цена. Начальная цена продажи Имущества на торгах в форме публичного предложения устанавливается в размере начальной цены продажи Имущества, установленной на повторных торгах. Период, в течени</w:t>
      </w:r>
      <w:r>
        <w:rPr>
          <w:rFonts w:cs="Times New Roman"/>
          <w:sz w:val="22"/>
        </w:rPr>
        <w:t>е которого устанавливается начальная цена продажи имущества, составляет 5 (Пять) дней с момента начала приема заявок. При отсутствии в течение данного срока заявок на участие в торгах, происходит последовательное снижение начальной продажной цены имущества</w:t>
      </w:r>
      <w:r>
        <w:rPr>
          <w:rFonts w:cs="Times New Roman"/>
          <w:sz w:val="22"/>
        </w:rPr>
        <w:t xml:space="preserve"> Должника в размере 10 (десяти) % от начальной продажной цены имущества, установленной на торгах в форме публичного предложения. Срок, по истечении которого последовательно снижается указанная начальная продажная цена, устанавливается длительностью 5 (пять</w:t>
      </w:r>
      <w:r>
        <w:rPr>
          <w:rFonts w:cs="Times New Roman"/>
          <w:sz w:val="22"/>
        </w:rPr>
        <w:t xml:space="preserve">) дней. Порог отсечения снижения начальной цены продажи Имущества – </w:t>
      </w:r>
      <w:r>
        <w:rPr>
          <w:rFonts w:cs="Times New Roman"/>
          <w:sz w:val="22"/>
        </w:rPr>
        <w:t>1</w:t>
      </w:r>
      <w:r>
        <w:rPr>
          <w:rFonts w:cs="Times New Roman"/>
          <w:sz w:val="22"/>
        </w:rPr>
        <w:t xml:space="preserve">% от начальной цены Публичного предложения. При достижении </w:t>
      </w:r>
      <w:r>
        <w:rPr>
          <w:rFonts w:cs="Times New Roman"/>
          <w:sz w:val="22"/>
        </w:rPr>
        <w:t>1</w:t>
      </w:r>
      <w:r>
        <w:rPr>
          <w:rFonts w:cs="Times New Roman"/>
          <w:sz w:val="22"/>
        </w:rPr>
        <w:t>% от начальной цены реализации имущества, финансовый управляющий обязан предложить принять имущество кредиторам и уполномоченно</w:t>
      </w:r>
      <w:r>
        <w:rPr>
          <w:rFonts w:cs="Times New Roman"/>
          <w:sz w:val="22"/>
        </w:rPr>
        <w:t>му органу, требования которых включены в реестр требований кредиторов. Если в течение 7 дней указанные лица не изъявят желания принять указанное имущество в счет погашения своих требований, то в соответствии со ст. 213.26 Закона о банкротстве восстанавлива</w:t>
      </w:r>
      <w:r>
        <w:rPr>
          <w:rFonts w:cs="Times New Roman"/>
          <w:sz w:val="22"/>
        </w:rPr>
        <w:t>ется право гражданина на распоряжение указанным имуществом. При этом имущество, составляющее конкурсную массу и не реализованное финансовым управляющим, передается гражданину по акту приема-передачи.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Размер задатка для участия в торгах посредством публично</w:t>
      </w:r>
      <w:r>
        <w:rPr>
          <w:rFonts w:cs="Times New Roman"/>
          <w:sz w:val="22"/>
        </w:rPr>
        <w:t>го предложения устанавливается организатором торгов и не должен превышать 20 % от начальной продажной цены имущества, установленной на повторных торгах.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Победителем торгов признаётся участник торгов, который представил заявку, содержащую предложение о цене</w:t>
      </w:r>
      <w:r>
        <w:rPr>
          <w:rFonts w:cs="Times New Roman"/>
          <w:sz w:val="22"/>
        </w:rPr>
        <w:t>, которая не ниже начальной цены продажи имущества Должника, установленной для определенного периода проведения торгов, при отсутствии предложений других участников торгов.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В случае, если несколько участников торгов представили в установленный срок заявки,</w:t>
      </w:r>
      <w:r>
        <w:rPr>
          <w:rFonts w:cs="Times New Roman"/>
          <w:sz w:val="22"/>
        </w:rPr>
        <w:t xml:space="preserve"> содержащие различные предложения о цене имущества, но не ниже начальной цены продажи имущества Должника, установленной для определенного периода проведения торгов, право приобретения принадлежит участнику торгов, предложившему максимальную цену.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 xml:space="preserve"> В случае, если несколько участников торгов представили в установленный срок заявки, содержащие равные предложения о цене имущества, но не ниже начальной цены продажи имущества Должника, установленной для определенного периода проведения торгов, право прио</w:t>
      </w:r>
      <w:r>
        <w:rPr>
          <w:rFonts w:cs="Times New Roman"/>
          <w:sz w:val="22"/>
        </w:rPr>
        <w:t>бретения принадлежит участнику торгов, который первым представил в установленный срок заявку на участие в торгах.</w:t>
      </w:r>
    </w:p>
    <w:p w:rsidR="002A69C7" w:rsidRDefault="00F1576A">
      <w:pPr>
        <w:pStyle w:val="a8"/>
        <w:ind w:left="0"/>
        <w:rPr>
          <w:rFonts w:cs="Times New Roman"/>
          <w:sz w:val="22"/>
        </w:rPr>
      </w:pPr>
      <w:r>
        <w:rPr>
          <w:rFonts w:cs="Times New Roman"/>
          <w:sz w:val="22"/>
        </w:rPr>
        <w:t>С даты определения победителя торгов прием заявок прекращается.</w:t>
      </w:r>
    </w:p>
    <w:p w:rsidR="002A69C7" w:rsidRDefault="00F1576A">
      <w:pPr>
        <w:pStyle w:val="a8"/>
        <w:numPr>
          <w:ilvl w:val="1"/>
          <w:numId w:val="2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>Победитель торгов и финансовый управляющий не позднее чем через 10 дней с даты</w:t>
      </w:r>
      <w:r>
        <w:rPr>
          <w:rFonts w:cs="Times New Roman"/>
          <w:sz w:val="22"/>
        </w:rPr>
        <w:t xml:space="preserve"> определения победителя торгов, подписывают договор купли-продажи имущества.</w:t>
      </w:r>
    </w:p>
    <w:p w:rsidR="002A69C7" w:rsidRDefault="00F1576A">
      <w:pPr>
        <w:pStyle w:val="a8"/>
        <w:numPr>
          <w:ilvl w:val="1"/>
          <w:numId w:val="2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Задатки, невозвращенные участникам торгов, по основаниям предусмотренным настоящим Положением, включаются в состав имущества Должника. </w:t>
      </w:r>
    </w:p>
    <w:p w:rsidR="002A69C7" w:rsidRDefault="00F1576A">
      <w:pPr>
        <w:pStyle w:val="a8"/>
        <w:numPr>
          <w:ilvl w:val="1"/>
          <w:numId w:val="2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>Покупатель имущества обязан уплатить цену и</w:t>
      </w:r>
      <w:r>
        <w:rPr>
          <w:rFonts w:cs="Times New Roman"/>
          <w:sz w:val="22"/>
        </w:rPr>
        <w:t>мущества, указанную в заявке и договоре купли-продажи имущества, не позднее, чем через 30 дней с даты подписания договора купли-продажи.</w:t>
      </w:r>
    </w:p>
    <w:p w:rsidR="002A69C7" w:rsidRDefault="00F1576A">
      <w:pPr>
        <w:pStyle w:val="a8"/>
        <w:numPr>
          <w:ilvl w:val="1"/>
          <w:numId w:val="2"/>
        </w:numPr>
        <w:ind w:left="0" w:firstLine="709"/>
        <w:rPr>
          <w:rFonts w:cs="Times New Roman"/>
          <w:sz w:val="22"/>
        </w:rPr>
      </w:pPr>
      <w:r>
        <w:rPr>
          <w:rFonts w:cs="Times New Roman"/>
          <w:sz w:val="22"/>
        </w:rPr>
        <w:t xml:space="preserve">Передача продавцом имущества осуществляется актом приема-передачи имущества не позднее, чем через 10 дней после полной </w:t>
      </w:r>
      <w:r>
        <w:rPr>
          <w:rFonts w:cs="Times New Roman"/>
          <w:sz w:val="22"/>
        </w:rPr>
        <w:t>оплаты, Факт оплаты имущества подтверждается выпиской со счёта Должника о поступлении средств в размере и сроки, указанные в договоре купли-продажи.</w:t>
      </w:r>
    </w:p>
    <w:p w:rsidR="002A69C7" w:rsidRDefault="002A69C7">
      <w:pPr>
        <w:rPr>
          <w:rFonts w:cs="Times New Roman"/>
          <w:sz w:val="22"/>
        </w:rPr>
      </w:pPr>
    </w:p>
    <w:p w:rsidR="002A69C7" w:rsidRDefault="00F1576A">
      <w:pPr>
        <w:rPr>
          <w:rFonts w:cs="Times New Roman"/>
          <w:sz w:val="22"/>
        </w:rPr>
      </w:pPr>
      <w:r>
        <w:rPr>
          <w:rFonts w:cs="Times New Roman"/>
          <w:sz w:val="22"/>
        </w:rPr>
        <w:t>Финансовый управляющий</w:t>
      </w:r>
    </w:p>
    <w:p w:rsidR="002A69C7" w:rsidRDefault="00F1576A">
      <w:pPr>
        <w:jc w:val="right"/>
        <w:rPr>
          <w:rFonts w:cs="Times New Roman"/>
          <w:sz w:val="22"/>
        </w:rPr>
      </w:pPr>
      <w:r>
        <w:rPr>
          <w:rFonts w:cs="Times New Roman"/>
          <w:sz w:val="22"/>
        </w:rPr>
        <w:t>Кубрак Е.А.</w:t>
      </w:r>
    </w:p>
    <w:p w:rsidR="002A69C7" w:rsidRDefault="002A69C7">
      <w:pPr>
        <w:jc w:val="center"/>
        <w:rPr>
          <w:rStyle w:val="a3"/>
          <w:rFonts w:cs="Times New Roman"/>
          <w:b/>
          <w:i w:val="0"/>
          <w:sz w:val="22"/>
        </w:rPr>
      </w:pPr>
    </w:p>
    <w:sectPr w:rsidR="002A6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76A" w:rsidRDefault="00F1576A">
      <w:r>
        <w:separator/>
      </w:r>
    </w:p>
  </w:endnote>
  <w:endnote w:type="continuationSeparator" w:id="0">
    <w:p w:rsidR="00F1576A" w:rsidRDefault="00F15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76A" w:rsidRDefault="00F1576A">
      <w:r>
        <w:separator/>
      </w:r>
    </w:p>
  </w:footnote>
  <w:footnote w:type="continuationSeparator" w:id="0">
    <w:p w:rsidR="00F1576A" w:rsidRDefault="00F157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926010"/>
    <w:multiLevelType w:val="multilevel"/>
    <w:tmpl w:val="3992601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7742693B"/>
    <w:multiLevelType w:val="multilevel"/>
    <w:tmpl w:val="7742693B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79"/>
    <w:rsid w:val="00087092"/>
    <w:rsid w:val="000C1D46"/>
    <w:rsid w:val="000D1766"/>
    <w:rsid w:val="000E49AC"/>
    <w:rsid w:val="000F3CB8"/>
    <w:rsid w:val="000F7A38"/>
    <w:rsid w:val="00105AC2"/>
    <w:rsid w:val="001166E5"/>
    <w:rsid w:val="001705B9"/>
    <w:rsid w:val="001F196D"/>
    <w:rsid w:val="001F3ED0"/>
    <w:rsid w:val="002104D0"/>
    <w:rsid w:val="002363E8"/>
    <w:rsid w:val="00297C30"/>
    <w:rsid w:val="002A03D8"/>
    <w:rsid w:val="002A69C7"/>
    <w:rsid w:val="002D6F3C"/>
    <w:rsid w:val="00306093"/>
    <w:rsid w:val="0031131D"/>
    <w:rsid w:val="00312ECB"/>
    <w:rsid w:val="00313719"/>
    <w:rsid w:val="003219D5"/>
    <w:rsid w:val="003422EF"/>
    <w:rsid w:val="00345531"/>
    <w:rsid w:val="00350C30"/>
    <w:rsid w:val="003577BB"/>
    <w:rsid w:val="003D528C"/>
    <w:rsid w:val="00426CC4"/>
    <w:rsid w:val="004373F3"/>
    <w:rsid w:val="00437766"/>
    <w:rsid w:val="00437799"/>
    <w:rsid w:val="004450B7"/>
    <w:rsid w:val="004548BB"/>
    <w:rsid w:val="00456A79"/>
    <w:rsid w:val="00461D97"/>
    <w:rsid w:val="004678D9"/>
    <w:rsid w:val="00475AC7"/>
    <w:rsid w:val="00482962"/>
    <w:rsid w:val="004908CC"/>
    <w:rsid w:val="004A1532"/>
    <w:rsid w:val="004A59E9"/>
    <w:rsid w:val="004A6423"/>
    <w:rsid w:val="004C465C"/>
    <w:rsid w:val="00511165"/>
    <w:rsid w:val="00520B21"/>
    <w:rsid w:val="005339E3"/>
    <w:rsid w:val="005B477A"/>
    <w:rsid w:val="005C2532"/>
    <w:rsid w:val="005C4AA8"/>
    <w:rsid w:val="005D4C00"/>
    <w:rsid w:val="005E21E5"/>
    <w:rsid w:val="005F39D9"/>
    <w:rsid w:val="00614140"/>
    <w:rsid w:val="00656F1A"/>
    <w:rsid w:val="00661293"/>
    <w:rsid w:val="006813F8"/>
    <w:rsid w:val="00692E1A"/>
    <w:rsid w:val="006D030A"/>
    <w:rsid w:val="006E5AFE"/>
    <w:rsid w:val="006F5D57"/>
    <w:rsid w:val="0070152D"/>
    <w:rsid w:val="00706194"/>
    <w:rsid w:val="00737AC5"/>
    <w:rsid w:val="00761EF9"/>
    <w:rsid w:val="00780CAE"/>
    <w:rsid w:val="007D4BFB"/>
    <w:rsid w:val="00804DC3"/>
    <w:rsid w:val="0084149F"/>
    <w:rsid w:val="00874CED"/>
    <w:rsid w:val="008B031E"/>
    <w:rsid w:val="008D2CAA"/>
    <w:rsid w:val="008D5C8A"/>
    <w:rsid w:val="009136DC"/>
    <w:rsid w:val="00923A6C"/>
    <w:rsid w:val="00957D4C"/>
    <w:rsid w:val="00971E4E"/>
    <w:rsid w:val="009803BB"/>
    <w:rsid w:val="009939CC"/>
    <w:rsid w:val="00994DB5"/>
    <w:rsid w:val="009A1820"/>
    <w:rsid w:val="009B5C7E"/>
    <w:rsid w:val="009D2C89"/>
    <w:rsid w:val="009D508D"/>
    <w:rsid w:val="009F1D12"/>
    <w:rsid w:val="00A02A09"/>
    <w:rsid w:val="00A44C8D"/>
    <w:rsid w:val="00A471C1"/>
    <w:rsid w:val="00A92EF9"/>
    <w:rsid w:val="00AB441A"/>
    <w:rsid w:val="00AC6B4C"/>
    <w:rsid w:val="00AE1EEF"/>
    <w:rsid w:val="00AF2D6C"/>
    <w:rsid w:val="00B52A0D"/>
    <w:rsid w:val="00B85DC1"/>
    <w:rsid w:val="00BF3F47"/>
    <w:rsid w:val="00C021BB"/>
    <w:rsid w:val="00C122DB"/>
    <w:rsid w:val="00C353E9"/>
    <w:rsid w:val="00C75D61"/>
    <w:rsid w:val="00C87464"/>
    <w:rsid w:val="00CC756B"/>
    <w:rsid w:val="00D17C81"/>
    <w:rsid w:val="00D7455D"/>
    <w:rsid w:val="00D961FC"/>
    <w:rsid w:val="00DB6F7F"/>
    <w:rsid w:val="00DC0C8D"/>
    <w:rsid w:val="00DD1DF6"/>
    <w:rsid w:val="00E03F90"/>
    <w:rsid w:val="00E17E9C"/>
    <w:rsid w:val="00E2450E"/>
    <w:rsid w:val="00E27212"/>
    <w:rsid w:val="00EF3164"/>
    <w:rsid w:val="00F11192"/>
    <w:rsid w:val="00F1576A"/>
    <w:rsid w:val="00F369C8"/>
    <w:rsid w:val="00F535FD"/>
    <w:rsid w:val="00F744D2"/>
    <w:rsid w:val="00F95833"/>
    <w:rsid w:val="00FB0F39"/>
    <w:rsid w:val="00FB4EFC"/>
    <w:rsid w:val="00FD185E"/>
    <w:rsid w:val="00FF24D8"/>
    <w:rsid w:val="1583771C"/>
    <w:rsid w:val="290044EE"/>
    <w:rsid w:val="3F8662E6"/>
    <w:rsid w:val="406601AF"/>
    <w:rsid w:val="4437728E"/>
    <w:rsid w:val="54CD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3786A"/>
  <w15:docId w15:val="{4B3B9230-F752-47F9-8C4A-DC91CB03B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  <w:jc w:val="both"/>
    </w:pPr>
    <w:rPr>
      <w:rFonts w:eastAsiaTheme="minorHAnsi" w:cstheme="minorBidi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Segoe UI" w:hAnsi="Segoe UI" w:cs="Segoe UI"/>
      <w:sz w:val="18"/>
      <w:szCs w:val="18"/>
    </w:rPr>
  </w:style>
  <w:style w:type="paragraph" w:customStyle="1" w:styleId="indent">
    <w:name w:val="indent"/>
    <w:basedOn w:val="a"/>
    <w:qFormat/>
    <w:pPr>
      <w:spacing w:before="240" w:after="240"/>
      <w:ind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orgi.lot-bankro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2328</Words>
  <Characters>13276</Characters>
  <Application>Microsoft Office Word</Application>
  <DocSecurity>0</DocSecurity>
  <Lines>110</Lines>
  <Paragraphs>31</Paragraphs>
  <ScaleCrop>false</ScaleCrop>
  <Company/>
  <LinksUpToDate>false</LinksUpToDate>
  <CharactersWithSpaces>15573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sale_1</dc:creator>
  <cp:lastModifiedBy>market_1</cp:lastModifiedBy>
  <cp:revision>25</cp:revision>
  <cp:lastPrinted>2025-06-20T05:05:00Z</cp:lastPrinted>
  <dcterms:created xsi:type="dcterms:W3CDTF">2022-03-21T05:39:00Z</dcterms:created>
  <dcterms:modified xsi:type="dcterms:W3CDTF">2026-03-11T15:08:00Z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60D3BE35EC474D3390216432AE3AE798_13</vt:lpwstr>
  </property>
</Properties>
</file>