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742" w:rsidRDefault="009908C2">
      <w:pPr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>УТВЕРЖДЕНО</w:t>
      </w:r>
    </w:p>
    <w:p w:rsidR="00E81742" w:rsidRDefault="009908C2">
      <w:pPr>
        <w:wordWrap w:val="0"/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>Арбитражным</w:t>
      </w:r>
      <w:r>
        <w:rPr>
          <w:rStyle w:val="a3"/>
          <w:rFonts w:cs="Times New Roman"/>
          <w:i w:val="0"/>
          <w:sz w:val="22"/>
        </w:rPr>
        <w:t xml:space="preserve"> судом Свердловской области</w:t>
      </w:r>
    </w:p>
    <w:p w:rsidR="00E81742" w:rsidRDefault="009908C2">
      <w:pPr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>«__» ____________ 202</w:t>
      </w:r>
      <w:r>
        <w:rPr>
          <w:rStyle w:val="a3"/>
          <w:rFonts w:cs="Times New Roman"/>
          <w:i w:val="0"/>
          <w:sz w:val="22"/>
        </w:rPr>
        <w:t>5</w:t>
      </w:r>
      <w:r>
        <w:rPr>
          <w:rStyle w:val="a3"/>
          <w:rFonts w:cs="Times New Roman"/>
          <w:i w:val="0"/>
          <w:sz w:val="22"/>
        </w:rPr>
        <w:t>г.</w:t>
      </w:r>
    </w:p>
    <w:p w:rsidR="00E81742" w:rsidRDefault="009908C2">
      <w:pPr>
        <w:jc w:val="right"/>
        <w:rPr>
          <w:sz w:val="22"/>
        </w:rPr>
      </w:pPr>
      <w:r>
        <w:rPr>
          <w:rStyle w:val="a3"/>
          <w:rFonts w:cs="Times New Roman"/>
          <w:i w:val="0"/>
          <w:sz w:val="22"/>
        </w:rPr>
        <w:t xml:space="preserve">По делу № </w:t>
      </w:r>
      <w:r>
        <w:rPr>
          <w:sz w:val="22"/>
        </w:rPr>
        <w:t>А</w:t>
      </w:r>
      <w:r>
        <w:rPr>
          <w:sz w:val="22"/>
        </w:rPr>
        <w:t>60</w:t>
      </w:r>
      <w:r>
        <w:rPr>
          <w:sz w:val="22"/>
        </w:rPr>
        <w:t>-</w:t>
      </w:r>
      <w:r>
        <w:rPr>
          <w:sz w:val="22"/>
        </w:rPr>
        <w:t>25979</w:t>
      </w:r>
      <w:r>
        <w:rPr>
          <w:sz w:val="22"/>
        </w:rPr>
        <w:t>/2024</w:t>
      </w:r>
    </w:p>
    <w:p w:rsidR="00E81742" w:rsidRDefault="00E81742">
      <w:pPr>
        <w:jc w:val="right"/>
        <w:rPr>
          <w:sz w:val="22"/>
        </w:rPr>
      </w:pPr>
    </w:p>
    <w:p w:rsidR="00E81742" w:rsidRDefault="009908C2">
      <w:pPr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 xml:space="preserve">Положение </w:t>
      </w:r>
    </w:p>
    <w:p w:rsidR="00E81742" w:rsidRDefault="009908C2">
      <w:pPr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 xml:space="preserve">о порядке, условиях и сроках реализации имущества гражданина </w:t>
      </w:r>
    </w:p>
    <w:p w:rsidR="00E81742" w:rsidRDefault="009908C2">
      <w:pPr>
        <w:jc w:val="center"/>
        <w:rPr>
          <w:b/>
          <w:sz w:val="22"/>
        </w:rPr>
      </w:pPr>
      <w:r>
        <w:rPr>
          <w:b/>
          <w:sz w:val="22"/>
        </w:rPr>
        <w:t>Шульгина</w:t>
      </w:r>
      <w:r>
        <w:rPr>
          <w:b/>
          <w:sz w:val="22"/>
        </w:rPr>
        <w:t xml:space="preserve"> Андрея Станиславовича </w:t>
      </w:r>
    </w:p>
    <w:p w:rsidR="00E81742" w:rsidRDefault="00E81742">
      <w:pPr>
        <w:pStyle w:val="a7"/>
        <w:ind w:left="0" w:firstLine="0"/>
        <w:rPr>
          <w:b/>
          <w:sz w:val="22"/>
        </w:rPr>
      </w:pP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В тексте настоящего Положения о порядке продажи имущества применяются следующие определения и сокращения: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Должник</w:t>
      </w:r>
      <w:r>
        <w:rPr>
          <w:rFonts w:cs="Times New Roman"/>
          <w:sz w:val="22"/>
        </w:rPr>
        <w:t xml:space="preserve"> – гражданин </w:t>
      </w:r>
      <w:r>
        <w:rPr>
          <w:rFonts w:cs="Times New Roman"/>
          <w:sz w:val="22"/>
        </w:rPr>
        <w:t>Шульгин</w:t>
      </w:r>
      <w:r>
        <w:rPr>
          <w:rFonts w:cs="Times New Roman"/>
          <w:sz w:val="22"/>
        </w:rPr>
        <w:t xml:space="preserve"> Андрей Станиславович</w:t>
      </w:r>
      <w:r>
        <w:rPr>
          <w:sz w:val="22"/>
        </w:rPr>
        <w:t xml:space="preserve"> (</w:t>
      </w:r>
      <w:r>
        <w:rPr>
          <w:sz w:val="22"/>
          <w:szCs w:val="21"/>
        </w:rPr>
        <w:t>ИНН 667113108669, 23.03.1966 г.р., место рождения: гор. Александровск Пермской обл., СНИЛС 139-189-</w:t>
      </w:r>
      <w:r>
        <w:rPr>
          <w:sz w:val="22"/>
          <w:szCs w:val="21"/>
        </w:rPr>
        <w:t>970 17, адрес регистрации: 620146, обл. Свердловская, г. Екатеринбург, ул. Волгоградская, д. 49, кв. 83</w:t>
      </w:r>
      <w:r>
        <w:rPr>
          <w:sz w:val="22"/>
        </w:rPr>
        <w:t xml:space="preserve">) </w:t>
      </w:r>
      <w:r>
        <w:rPr>
          <w:rFonts w:cs="Times New Roman"/>
          <w:sz w:val="22"/>
        </w:rPr>
        <w:t>признан несостоятельн</w:t>
      </w:r>
      <w:r>
        <w:rPr>
          <w:rFonts w:cs="Times New Roman"/>
          <w:sz w:val="22"/>
        </w:rPr>
        <w:t>ым</w:t>
      </w:r>
      <w:r>
        <w:rPr>
          <w:rFonts w:cs="Times New Roman"/>
          <w:sz w:val="22"/>
        </w:rPr>
        <w:t xml:space="preserve"> (банкротом) </w:t>
      </w:r>
      <w:r>
        <w:rPr>
          <w:rFonts w:cs="Times New Roman"/>
          <w:sz w:val="22"/>
        </w:rPr>
        <w:t>Р</w:t>
      </w:r>
      <w:r>
        <w:rPr>
          <w:rFonts w:cs="Times New Roman"/>
          <w:sz w:val="22"/>
        </w:rPr>
        <w:t xml:space="preserve">ешением Арбитражного суда </w:t>
      </w:r>
      <w:r>
        <w:rPr>
          <w:sz w:val="22"/>
        </w:rPr>
        <w:t>Свердловской</w:t>
      </w:r>
      <w:r>
        <w:rPr>
          <w:sz w:val="22"/>
        </w:rPr>
        <w:t xml:space="preserve"> области </w:t>
      </w:r>
      <w:r>
        <w:rPr>
          <w:rFonts w:cs="Times New Roman"/>
          <w:sz w:val="22"/>
        </w:rPr>
        <w:t xml:space="preserve">от </w:t>
      </w:r>
      <w:r>
        <w:rPr>
          <w:rFonts w:cs="Times New Roman"/>
          <w:sz w:val="22"/>
        </w:rPr>
        <w:t>25</w:t>
      </w:r>
      <w:r>
        <w:rPr>
          <w:rFonts w:cs="Times New Roman"/>
          <w:sz w:val="22"/>
        </w:rPr>
        <w:t>.</w:t>
      </w:r>
      <w:r>
        <w:rPr>
          <w:rFonts w:cs="Times New Roman"/>
          <w:sz w:val="22"/>
        </w:rPr>
        <w:t>06</w:t>
      </w:r>
      <w:r>
        <w:rPr>
          <w:rFonts w:cs="Times New Roman"/>
          <w:sz w:val="22"/>
        </w:rPr>
        <w:t>.202</w:t>
      </w:r>
      <w:r>
        <w:rPr>
          <w:rFonts w:cs="Times New Roman"/>
          <w:sz w:val="22"/>
        </w:rPr>
        <w:t>4</w:t>
      </w:r>
      <w:r>
        <w:rPr>
          <w:rFonts w:cs="Times New Roman"/>
          <w:sz w:val="22"/>
        </w:rPr>
        <w:t xml:space="preserve"> по делу № </w:t>
      </w:r>
      <w:r>
        <w:rPr>
          <w:sz w:val="22"/>
          <w:szCs w:val="21"/>
        </w:rPr>
        <w:t>А</w:t>
      </w:r>
      <w:r>
        <w:rPr>
          <w:sz w:val="22"/>
          <w:szCs w:val="21"/>
        </w:rPr>
        <w:t>60</w:t>
      </w:r>
      <w:r>
        <w:rPr>
          <w:sz w:val="22"/>
          <w:szCs w:val="21"/>
        </w:rPr>
        <w:t>-</w:t>
      </w:r>
      <w:r>
        <w:rPr>
          <w:sz w:val="22"/>
          <w:szCs w:val="21"/>
        </w:rPr>
        <w:t>25979</w:t>
      </w:r>
      <w:r>
        <w:rPr>
          <w:sz w:val="22"/>
          <w:szCs w:val="21"/>
        </w:rPr>
        <w:t>/202</w:t>
      </w:r>
      <w:r>
        <w:rPr>
          <w:sz w:val="22"/>
          <w:szCs w:val="21"/>
        </w:rPr>
        <w:t>4</w:t>
      </w:r>
      <w:r>
        <w:rPr>
          <w:sz w:val="22"/>
        </w:rPr>
        <w:t xml:space="preserve"> </w:t>
      </w:r>
      <w:r>
        <w:rPr>
          <w:rFonts w:cs="Times New Roman"/>
          <w:sz w:val="22"/>
        </w:rPr>
        <w:t>и в отношении не</w:t>
      </w:r>
      <w:r>
        <w:rPr>
          <w:rFonts w:cs="Times New Roman"/>
          <w:sz w:val="22"/>
        </w:rPr>
        <w:t>го</w:t>
      </w:r>
      <w:r>
        <w:rPr>
          <w:rFonts w:cs="Times New Roman"/>
          <w:sz w:val="22"/>
        </w:rPr>
        <w:t xml:space="preserve"> введена процедура реализации имущества. </w:t>
      </w:r>
    </w:p>
    <w:p w:rsidR="00E81742" w:rsidRDefault="009908C2">
      <w:pPr>
        <w:pStyle w:val="a7"/>
        <w:ind w:left="0"/>
        <w:rPr>
          <w:rFonts w:cs="Times New Roman"/>
          <w:sz w:val="20"/>
        </w:rPr>
      </w:pPr>
      <w:r>
        <w:rPr>
          <w:rFonts w:cs="Times New Roman"/>
          <w:sz w:val="22"/>
        </w:rPr>
        <w:t xml:space="preserve">Финансовым управляющим утверждена </w:t>
      </w:r>
      <w:r>
        <w:rPr>
          <w:sz w:val="22"/>
        </w:rPr>
        <w:t>Кубрак Екатерина Александровна (регистрационный номер в сводном государственном реестре арбитражных управляющих № 22308, ИНН 246417014946, адрес для направления корреспонденции – 6</w:t>
      </w:r>
      <w:r>
        <w:rPr>
          <w:sz w:val="22"/>
        </w:rPr>
        <w:t>60049, Красноярский край, г. Красноярск, ул. Урицкого, д. 61, оф. 3-19), члена Союза «Саморегулируемая организация «Гильдия арбитражных управляющих» (420034, Республика Татарстан, г. Казань, ул. Соловецких юнг, д. 7, оф. 1004; ОГРН 1021603626098, ИНН 16600</w:t>
      </w:r>
      <w:r>
        <w:rPr>
          <w:sz w:val="22"/>
        </w:rPr>
        <w:t>62005)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Информационное сообщение</w:t>
      </w:r>
      <w:r>
        <w:rPr>
          <w:rFonts w:cs="Times New Roman"/>
          <w:sz w:val="22"/>
        </w:rPr>
        <w:t xml:space="preserve"> – сообщение о продаже Имущества должника, включенное в Единый федеральный реестр сведений о банкротстве согласно требованиям Федерального закона №127- ФЗ от 26.10.2002г. «О несостоятельности (банкротстве).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Организатор торго</w:t>
      </w:r>
      <w:r>
        <w:rPr>
          <w:rFonts w:cs="Times New Roman"/>
          <w:b/>
          <w:sz w:val="22"/>
        </w:rPr>
        <w:t>в</w:t>
      </w:r>
      <w:r>
        <w:rPr>
          <w:rFonts w:cs="Times New Roman"/>
          <w:sz w:val="22"/>
        </w:rPr>
        <w:t xml:space="preserve"> – финансовый управляющий.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День проведения торгов</w:t>
      </w:r>
      <w:r>
        <w:rPr>
          <w:rFonts w:cs="Times New Roman"/>
          <w:sz w:val="22"/>
        </w:rPr>
        <w:t xml:space="preserve"> – день, в течение которого проводятся торги по продаже Имущества и подводятся итоги проведенных торгов.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Имущество Должника / Имущество</w:t>
      </w:r>
      <w:r>
        <w:rPr>
          <w:rFonts w:cs="Times New Roman"/>
          <w:sz w:val="22"/>
        </w:rPr>
        <w:t xml:space="preserve"> </w:t>
      </w:r>
    </w:p>
    <w:p w:rsidR="00E81742" w:rsidRDefault="009908C2">
      <w:pPr>
        <w:pStyle w:val="indent"/>
        <w:spacing w:before="0" w:after="0"/>
        <w:ind w:firstLine="709"/>
        <w:rPr>
          <w:sz w:val="22"/>
        </w:rPr>
      </w:pPr>
      <w:r>
        <w:rPr>
          <w:sz w:val="22"/>
        </w:rPr>
        <w:t xml:space="preserve">Лот № 1 – </w:t>
      </w:r>
      <w:r>
        <w:rPr>
          <w:sz w:val="22"/>
          <w:szCs w:val="22"/>
        </w:rPr>
        <w:t>автомобиль</w:t>
      </w:r>
      <w:r>
        <w:rPr>
          <w:sz w:val="22"/>
          <w:szCs w:val="22"/>
        </w:rPr>
        <w:t xml:space="preserve"> легковой седан ШЕВРОЛЕ АВЕО, 2007 г.в., </w:t>
      </w:r>
      <w:r>
        <w:rPr>
          <w:sz w:val="22"/>
          <w:szCs w:val="22"/>
          <w:lang w:val="en-US"/>
        </w:rPr>
        <w:t>VIN</w:t>
      </w:r>
      <w:r w:rsidRPr="00CE2AF8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KL</w:t>
      </w:r>
      <w:r w:rsidRPr="00CE2AF8">
        <w:rPr>
          <w:sz w:val="22"/>
          <w:szCs w:val="22"/>
        </w:rPr>
        <w:t>1</w:t>
      </w:r>
      <w:r>
        <w:rPr>
          <w:sz w:val="22"/>
          <w:szCs w:val="22"/>
          <w:lang w:val="en-US"/>
        </w:rPr>
        <w:t>SF</w:t>
      </w:r>
      <w:r w:rsidRPr="00CE2AF8">
        <w:rPr>
          <w:sz w:val="22"/>
          <w:szCs w:val="22"/>
        </w:rPr>
        <w:t>69</w:t>
      </w:r>
      <w:r>
        <w:rPr>
          <w:sz w:val="22"/>
          <w:szCs w:val="22"/>
          <w:lang w:val="en-US"/>
        </w:rPr>
        <w:t>TJ</w:t>
      </w:r>
      <w:r w:rsidRPr="00CE2AF8">
        <w:rPr>
          <w:sz w:val="22"/>
          <w:szCs w:val="22"/>
        </w:rPr>
        <w:t>7</w:t>
      </w:r>
      <w:r>
        <w:rPr>
          <w:sz w:val="22"/>
          <w:szCs w:val="22"/>
          <w:lang w:val="en-US"/>
        </w:rPr>
        <w:t>B</w:t>
      </w:r>
      <w:r w:rsidRPr="00CE2AF8">
        <w:rPr>
          <w:sz w:val="22"/>
          <w:szCs w:val="22"/>
        </w:rPr>
        <w:t>144179</w:t>
      </w:r>
      <w:r>
        <w:rPr>
          <w:sz w:val="22"/>
          <w:szCs w:val="22"/>
        </w:rPr>
        <w:t xml:space="preserve">, ГРЗ Т764КК96, принадлежащий Шульгиной Наталье Юрьевне, являющийся совместно нажитым имуществом супругов. Имеется обременение в виде залога, которое снимается Покупателем самостоятельно.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Предмет торгов</w:t>
      </w:r>
      <w:r>
        <w:rPr>
          <w:rFonts w:cs="Times New Roman"/>
          <w:sz w:val="22"/>
        </w:rPr>
        <w:t xml:space="preserve"> – выставленное на продажу имущество д</w:t>
      </w:r>
      <w:r>
        <w:rPr>
          <w:rFonts w:cs="Times New Roman"/>
          <w:sz w:val="22"/>
        </w:rPr>
        <w:t xml:space="preserve">олжника.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Заявитель</w:t>
      </w:r>
      <w:r>
        <w:rPr>
          <w:rFonts w:cs="Times New Roman"/>
          <w:sz w:val="22"/>
        </w:rPr>
        <w:t xml:space="preserve"> – лицо, подающее Организатору торгов заявку на участие в торгах (далее по тексту – «Заявка») и прилагаемые к ней документы, перечень которых предусмотрен настоящим Положением.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Претендент</w:t>
      </w:r>
      <w:r>
        <w:rPr>
          <w:rFonts w:cs="Times New Roman"/>
          <w:sz w:val="22"/>
        </w:rPr>
        <w:t xml:space="preserve"> – лицо, подавшее заявку на участие в торгах по п</w:t>
      </w:r>
      <w:r>
        <w:rPr>
          <w:rFonts w:cs="Times New Roman"/>
          <w:sz w:val="22"/>
        </w:rPr>
        <w:t xml:space="preserve">родаже Имущества.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Задаток</w:t>
      </w:r>
      <w:r>
        <w:rPr>
          <w:rFonts w:cs="Times New Roman"/>
          <w:sz w:val="22"/>
        </w:rPr>
        <w:t xml:space="preserve"> – сумма денежных средств, перечисленная на основной счет Должника или на расчетный счет Организатора торгов лицом, желающим участвовать в торгах, в обеспечение исполнения будущего обязательства по оплате приобретенного Имущества.</w:t>
      </w:r>
      <w:r>
        <w:rPr>
          <w:rFonts w:cs="Times New Roman"/>
          <w:sz w:val="22"/>
        </w:rPr>
        <w:t xml:space="preserve"> Размер задатка на всех торгах устанавливается в размере 20% начальной цены продажи имущества.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Участник торгов/участник</w:t>
      </w:r>
      <w:r>
        <w:rPr>
          <w:rFonts w:cs="Times New Roman"/>
          <w:sz w:val="22"/>
        </w:rPr>
        <w:t xml:space="preserve"> – претендент, допущенный Организатором торгов к участию в торгах по продаже Имущества Должника.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Начальная цена продажи Имущества / нач</w:t>
      </w:r>
      <w:r>
        <w:rPr>
          <w:rFonts w:cs="Times New Roman"/>
          <w:b/>
          <w:i/>
          <w:sz w:val="22"/>
        </w:rPr>
        <w:t>альная цена</w:t>
      </w:r>
      <w:r>
        <w:rPr>
          <w:rFonts w:cs="Times New Roman"/>
          <w:sz w:val="22"/>
        </w:rPr>
        <w:t xml:space="preserve"> – цена продажи Имущества, с которой начинаются торги, определяемая в соответствии с Федеральным законом от 26.10.2002 г. № 127-ФЗ «О несостоятельности (банкротстве)» и настоящим Положением.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Начальная цена продажи при продаже Имущества Должника</w:t>
      </w:r>
      <w:r>
        <w:rPr>
          <w:rFonts w:cs="Times New Roman"/>
          <w:sz w:val="22"/>
        </w:rPr>
        <w:t xml:space="preserve"> устанавливается в сумме: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Лот № 1 – </w:t>
      </w:r>
      <w:r>
        <w:rPr>
          <w:sz w:val="22"/>
        </w:rPr>
        <w:t>587 400</w:t>
      </w:r>
      <w:r>
        <w:rPr>
          <w:rFonts w:cs="Times New Roman"/>
          <w:sz w:val="22"/>
        </w:rPr>
        <w:t xml:space="preserve"> (пятьсот восемьдесят семь ты</w:t>
      </w:r>
      <w:r w:rsidR="00CE2AF8">
        <w:rPr>
          <w:rFonts w:cs="Times New Roman"/>
          <w:sz w:val="22"/>
        </w:rPr>
        <w:t>с</w:t>
      </w:r>
      <w:r>
        <w:rPr>
          <w:rFonts w:cs="Times New Roman"/>
          <w:sz w:val="22"/>
        </w:rPr>
        <w:t xml:space="preserve">яч четыреста) рублей.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Победитель торгов</w:t>
      </w:r>
      <w:r>
        <w:rPr>
          <w:rFonts w:cs="Times New Roman"/>
          <w:sz w:val="22"/>
        </w:rPr>
        <w:t xml:space="preserve"> – Претендент, признанный победителем по результатам подведения итогов торгов по продаже Имущества Должника. </w:t>
      </w:r>
    </w:p>
    <w:p w:rsidR="00E81742" w:rsidRDefault="00E81742">
      <w:pPr>
        <w:pStyle w:val="a7"/>
        <w:ind w:left="0"/>
        <w:rPr>
          <w:rFonts w:cs="Times New Roman"/>
          <w:sz w:val="22"/>
        </w:rPr>
      </w:pPr>
    </w:p>
    <w:p w:rsidR="00E81742" w:rsidRDefault="009908C2">
      <w:pPr>
        <w:pStyle w:val="a7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1. Общие положения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1.1. Настоящее Положение о порядке, условиях и сроках реализации Имущества Должника составлено в соответствии с требованиями Федерального закона № 127-ФЗ от 26.10.2002 года «О несостоятельности (банкротстве)», Приказа Минэкономразвития РФ от 15.02.2010 г. </w:t>
      </w:r>
      <w:r>
        <w:rPr>
          <w:rFonts w:cs="Times New Roman"/>
          <w:sz w:val="22"/>
        </w:rPr>
        <w:t xml:space="preserve">№54 «Об утверждении Порядка проведения открытых торгов в электронной форме при продаже имущества </w:t>
      </w:r>
      <w:r>
        <w:rPr>
          <w:rFonts w:cs="Times New Roman"/>
          <w:sz w:val="22"/>
        </w:rPr>
        <w:lastRenderedPageBreak/>
        <w:t>должников в ходе процедур, применяемых в деле о банкротстве». По всем вопросам, связанным с продажей Имущества и не нашедшим отражение в настоящем Положении, О</w:t>
      </w:r>
      <w:r>
        <w:rPr>
          <w:rFonts w:cs="Times New Roman"/>
          <w:sz w:val="22"/>
        </w:rPr>
        <w:t xml:space="preserve">рганизатор торгов руководствуется нормами действующего законодательства РФ.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1.2. Продажа Имущества осуществляется следующими этапами: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- Первый этап - проведение торгов в форме аукциона по продаже Имущества Должника по начальной цене продажи Имущества;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>
        <w:rPr>
          <w:rFonts w:cs="Times New Roman"/>
          <w:sz w:val="22"/>
        </w:rPr>
        <w:t xml:space="preserve"> Второй этап - проведение повторных торгов в форме аукциона по продаже Имущества с понижением начальной цены, установленной на первоначальных торгах, на десять процентов.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- Публичное предложение.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Переход к каждому последующему этапу продажи Имущества воз</w:t>
      </w:r>
      <w:r>
        <w:rPr>
          <w:rFonts w:cs="Times New Roman"/>
          <w:sz w:val="22"/>
        </w:rPr>
        <w:t xml:space="preserve">можен только в том случае, если Имущество Должника не было продано на предыдущем этапе.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1.3. Обязательным условием продажи Имущества является получение денежных средств за проданное Имущество не позднее 30 (тридцати) дней со дня подписания договора купли-</w:t>
      </w:r>
      <w:r>
        <w:rPr>
          <w:rFonts w:cs="Times New Roman"/>
          <w:sz w:val="22"/>
        </w:rPr>
        <w:t xml:space="preserve">продажи Имущества. Передача Имущества Должника Победителю торгов осуществляется после оплаты стоимости Имущества и поступления соответствующих денежных средств на специальный счет Должника, указанный в информационном сообщении о проведении торгов.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1.4. В </w:t>
      </w:r>
      <w:r>
        <w:rPr>
          <w:rFonts w:cs="Times New Roman"/>
          <w:sz w:val="22"/>
        </w:rPr>
        <w:t xml:space="preserve">соответствии с настоящим Положением на Торгах подлежит реализации следующее Имущество: </w:t>
      </w:r>
    </w:p>
    <w:p w:rsidR="00E81742" w:rsidRDefault="009908C2">
      <w:pPr>
        <w:pStyle w:val="a7"/>
        <w:ind w:left="0"/>
        <w:rPr>
          <w:sz w:val="22"/>
        </w:rPr>
      </w:pPr>
      <w:r>
        <w:rPr>
          <w:rFonts w:cs="Times New Roman"/>
          <w:sz w:val="22"/>
        </w:rPr>
        <w:t xml:space="preserve">Лот № 1 </w:t>
      </w:r>
      <w:r>
        <w:rPr>
          <w:sz w:val="22"/>
        </w:rPr>
        <w:t>автомобиль</w:t>
      </w:r>
      <w:r>
        <w:rPr>
          <w:sz w:val="22"/>
        </w:rPr>
        <w:t xml:space="preserve"> легковой седан ШЕВРОЛЕ АВЕО, 2007 г.в., </w:t>
      </w:r>
      <w:r>
        <w:rPr>
          <w:sz w:val="22"/>
          <w:lang w:val="en-US"/>
        </w:rPr>
        <w:t>VIN</w:t>
      </w:r>
      <w:r w:rsidRPr="00CE2AF8">
        <w:rPr>
          <w:sz w:val="22"/>
        </w:rPr>
        <w:t xml:space="preserve"> </w:t>
      </w:r>
      <w:r>
        <w:rPr>
          <w:sz w:val="22"/>
          <w:lang w:val="en-US"/>
        </w:rPr>
        <w:t>KL</w:t>
      </w:r>
      <w:r w:rsidRPr="00CE2AF8">
        <w:rPr>
          <w:sz w:val="22"/>
        </w:rPr>
        <w:t>1</w:t>
      </w:r>
      <w:r>
        <w:rPr>
          <w:sz w:val="22"/>
          <w:lang w:val="en-US"/>
        </w:rPr>
        <w:t>SF</w:t>
      </w:r>
      <w:r w:rsidRPr="00CE2AF8">
        <w:rPr>
          <w:sz w:val="22"/>
        </w:rPr>
        <w:t>69</w:t>
      </w:r>
      <w:r>
        <w:rPr>
          <w:sz w:val="22"/>
          <w:lang w:val="en-US"/>
        </w:rPr>
        <w:t>TJ</w:t>
      </w:r>
      <w:r w:rsidRPr="00CE2AF8">
        <w:rPr>
          <w:sz w:val="22"/>
        </w:rPr>
        <w:t>7</w:t>
      </w:r>
      <w:r>
        <w:rPr>
          <w:sz w:val="22"/>
          <w:lang w:val="en-US"/>
        </w:rPr>
        <w:t>B</w:t>
      </w:r>
      <w:r w:rsidRPr="00CE2AF8">
        <w:rPr>
          <w:sz w:val="22"/>
        </w:rPr>
        <w:t>144179</w:t>
      </w:r>
      <w:r>
        <w:rPr>
          <w:sz w:val="22"/>
        </w:rPr>
        <w:t>, ГРЗ Т764КК96, принадлежащий Шульгиной Наталье Юрьевне, являющийся совместно нажитым им</w:t>
      </w:r>
      <w:r>
        <w:rPr>
          <w:sz w:val="22"/>
        </w:rPr>
        <w:t xml:space="preserve">уществом супругов. Имеется обременение в виде залога, которое снимается Покупателем самостоятельно.  </w:t>
      </w:r>
    </w:p>
    <w:p w:rsidR="00E81742" w:rsidRDefault="00E81742">
      <w:pPr>
        <w:pStyle w:val="a7"/>
        <w:ind w:left="0"/>
        <w:jc w:val="center"/>
        <w:rPr>
          <w:rFonts w:cs="Times New Roman"/>
          <w:b/>
          <w:sz w:val="22"/>
        </w:rPr>
      </w:pPr>
    </w:p>
    <w:p w:rsidR="00E81742" w:rsidRDefault="009908C2">
      <w:pPr>
        <w:pStyle w:val="a7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2. Порядок проведения торгов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2.1. Продажа Имущества Должника производится на открытых торгах в форме аукциона. Организатор торгов обязан опубликовать инф</w:t>
      </w:r>
      <w:r>
        <w:rPr>
          <w:rFonts w:cs="Times New Roman"/>
          <w:sz w:val="22"/>
        </w:rPr>
        <w:t>ормационное сообщение о продаже имущества в порядке, определенном ст.ст. 28, 110 ФЗ «О несостоятельности (банкротстве)</w:t>
      </w:r>
      <w:r>
        <w:rPr>
          <w:rFonts w:cs="Times New Roman"/>
          <w:sz w:val="22"/>
        </w:rPr>
        <w:t>.</w:t>
      </w:r>
      <w:r>
        <w:rPr>
          <w:rFonts w:cs="Times New Roman"/>
          <w:sz w:val="22"/>
        </w:rPr>
        <w:t xml:space="preserve">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2.2. Торги по реализации имущества проводятся в электронной форме на электронной торговой площадке - «Лот Банкрот» в сети Интернет на с</w:t>
      </w:r>
      <w:r>
        <w:rPr>
          <w:rFonts w:cs="Times New Roman"/>
          <w:sz w:val="22"/>
        </w:rPr>
        <w:t xml:space="preserve">айте: https://lot-bankrot.com/ в соответствии с Приказом Минэкономразвития РФ от 15.02.2010 г. №54 «Об утверждении Порядка проведения открытых торгов в электронной форме при продаже имущества должников в ходе процедур, применяемых в деле о банкротстве».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</w:t>
      </w:r>
      <w:r>
        <w:rPr>
          <w:rFonts w:cs="Times New Roman"/>
          <w:sz w:val="22"/>
        </w:rPr>
        <w:t xml:space="preserve">.3. Порядок проведения торгов.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1) Продажа выставленного на торги Имущества должника осуществляется по наивысшей предложенной цене, при этом цена продажи не может быть ниже начальной цены продажи.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2) Победителем торгов признается Участник торгов, предложи</w:t>
      </w:r>
      <w:r>
        <w:rPr>
          <w:rFonts w:cs="Times New Roman"/>
          <w:sz w:val="22"/>
        </w:rPr>
        <w:t xml:space="preserve">вший наиболее высокую цену за продаваемое Имущество.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3) Величина повышения начальной цены продажи предприятия («шаг аукциона») устанавливается в размере пяти процентов от начальной цены продажи имущества.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4) В течение двух рабочих дней с даты подписания </w:t>
      </w:r>
      <w:r>
        <w:rPr>
          <w:rFonts w:cs="Times New Roman"/>
          <w:sz w:val="22"/>
        </w:rPr>
        <w:t xml:space="preserve">протокола о результатах проведения торгов Организатор торгов направляет Победителю торгов копии этого протокола.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2.4. В течение пяти календарных дней с даты подписания протокола о результатах проведения торгов финансовый управляющий направляет Победителю </w:t>
      </w:r>
      <w:r>
        <w:rPr>
          <w:rFonts w:cs="Times New Roman"/>
          <w:sz w:val="22"/>
        </w:rPr>
        <w:t xml:space="preserve">торгов предложение заключить договор купли-продажи Имущества с приложением проекта данного договора в соответствии с представленным Победителем торгов предложением о цене Имущества.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2.5. В случае отказа или уклонения Победителя торгов от подписания догово</w:t>
      </w:r>
      <w:r>
        <w:rPr>
          <w:rFonts w:cs="Times New Roman"/>
          <w:sz w:val="22"/>
        </w:rPr>
        <w:t xml:space="preserve">ра купли-продажи Имущества в течение пяти календарных дней с даты получения указанного предложения финансового управляющего внесенный задаток ему не возвращается.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2.6. Оплата приобретенного на торгах Имущества производится в соответствии с настоящим Полож</w:t>
      </w:r>
      <w:r>
        <w:rPr>
          <w:rFonts w:cs="Times New Roman"/>
          <w:sz w:val="22"/>
        </w:rPr>
        <w:t xml:space="preserve">ением. Оплата Имущества в рассрочку не допускается. Оплата приобретенного на торгах Имущества осуществляется на счет Должника. Внесенный Победителем торгов задаток засчитывается в счет оплаты стоимости проданного на торгах Имущества.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2.7. В случае, если П</w:t>
      </w:r>
      <w:r>
        <w:rPr>
          <w:rFonts w:cs="Times New Roman"/>
          <w:sz w:val="22"/>
        </w:rPr>
        <w:t xml:space="preserve">обедитель торгов, подписавший договор купли-продажи, не оплатит приобретенное Имущество в порядке, установленном настоящим Положением, договор купли-продажи Имущества считается расторгнутым. При этом Победитель торгов теряет право на получение Имущества и </w:t>
      </w:r>
      <w:r>
        <w:rPr>
          <w:rFonts w:cs="Times New Roman"/>
          <w:sz w:val="22"/>
        </w:rPr>
        <w:t xml:space="preserve">утрачивает внесенный задаток. В отношении указанного Имущества назначаются и проводятся повторные торги по правилам раздела 3 настоящего Положения.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lastRenderedPageBreak/>
        <w:t xml:space="preserve">2.8. Возврат и удержание задатков.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1) Задаток, внесенный для участия в торгах, возвращается: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а) Претенденту, не допущенному к участию в торгах - сумма внесенного им задатка возвращается в течение пяти рабочих дней со дня оформления Организатором торгов протокола об определении 3 участников торгов.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б) Претенденту, отозвавшему заявку на участие в т</w:t>
      </w:r>
      <w:r>
        <w:rPr>
          <w:rFonts w:cs="Times New Roman"/>
          <w:sz w:val="22"/>
        </w:rPr>
        <w:t xml:space="preserve">оргах до момента приобретения им статуса Участника торгов - сумма поступившего от него задатка подлежит возврату в течение пяти рабочих дней со дня поступления Организатору торгов уведомления об отзыве заявки.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в) Участникам торгов, не ставшим победителями</w:t>
      </w:r>
      <w:r>
        <w:rPr>
          <w:rFonts w:cs="Times New Roman"/>
          <w:sz w:val="22"/>
        </w:rPr>
        <w:t xml:space="preserve"> торгов - суммы внесенных ими задатков возвращаются в течение пяти рабочих дней со дня подписания протокола о результатах проведения торгов.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г) Участникам торгов в случае признания торгов несостоявшимися - суммы внесенных задатков возвращаются в течение п</w:t>
      </w:r>
      <w:r>
        <w:rPr>
          <w:rFonts w:cs="Times New Roman"/>
          <w:sz w:val="22"/>
        </w:rPr>
        <w:t xml:space="preserve">яти рабочих дней с даты принятия Организатором торгов решения об объявлении торгов несостоявшимися.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2) Внесенный задаток не возвращается Победителю торгов в случае: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а) уклонения от подписания в установленный настоящим Положением срок договора купли-прода</w:t>
      </w:r>
      <w:r>
        <w:rPr>
          <w:rFonts w:cs="Times New Roman"/>
          <w:sz w:val="22"/>
        </w:rPr>
        <w:t xml:space="preserve">жи Имущества;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б) уклонения от оплаты в установленный настоящим Положением и договором купли-продажи срок приобретенного на торгах Имущество.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2.12. В случае признания торгов несостоявшимися и не заключения договора купли-продажи с единственным участником торгов, а также в случае не заключения договора купли-продажи имущества по результатам торгов арбитражный управляющий в течение двух дней после</w:t>
      </w:r>
      <w:r>
        <w:rPr>
          <w:rFonts w:cs="Times New Roman"/>
          <w:sz w:val="22"/>
        </w:rPr>
        <w:t xml:space="preserve"> завершения срока, установленного ФЗ РФ «О несостоятельности (банкротстве)», для принятия решений о признании торгов несостоявшимися, для заключения договора купли-продажи предприятия с единственным участником торгов, для заключения договора купли-продажи </w:t>
      </w:r>
      <w:r>
        <w:rPr>
          <w:rFonts w:cs="Times New Roman"/>
          <w:sz w:val="22"/>
        </w:rPr>
        <w:t xml:space="preserve">предприятия по результатам торгов, принимает решение о проведении повторных торгов и об установлении начальной цены продажи имущества. </w:t>
      </w:r>
    </w:p>
    <w:p w:rsidR="00E81742" w:rsidRDefault="00E81742">
      <w:pPr>
        <w:pStyle w:val="a7"/>
        <w:ind w:left="0"/>
        <w:rPr>
          <w:rFonts w:cs="Times New Roman"/>
          <w:sz w:val="22"/>
        </w:rPr>
      </w:pPr>
    </w:p>
    <w:p w:rsidR="00E81742" w:rsidRDefault="009908C2">
      <w:pPr>
        <w:pStyle w:val="a7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3. Продажа Имущества Должника на повторных торгах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3.1. О проведении повторных торгов по продаже Имущества Должника Орга</w:t>
      </w:r>
      <w:r>
        <w:rPr>
          <w:rFonts w:cs="Times New Roman"/>
          <w:sz w:val="22"/>
        </w:rPr>
        <w:t xml:space="preserve">низатор торгов публикует объявление в порядке, определенном разделом 2 настоящего Положения в течение 30 рабочих дней с момента признания первых торгов несостоявшимися.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3.2. Начальная цена продажи Имущества на повторных торгах устанавливается на десять пр</w:t>
      </w:r>
      <w:r>
        <w:rPr>
          <w:rFonts w:cs="Times New Roman"/>
          <w:sz w:val="22"/>
        </w:rPr>
        <w:t xml:space="preserve">оцентов ниже начальной цены продажи Имущества, установленной на первоначальных торгах.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3.3. Повторные торги по продаже Имущества Должника проводятся по правилам, установленным разделом 2 настоящего Положения с учетом положений раздела 4 настоящего Положен</w:t>
      </w:r>
      <w:r>
        <w:rPr>
          <w:rFonts w:cs="Times New Roman"/>
          <w:sz w:val="22"/>
        </w:rPr>
        <w:t xml:space="preserve">ия. </w:t>
      </w:r>
    </w:p>
    <w:p w:rsidR="00E81742" w:rsidRDefault="00E81742">
      <w:pPr>
        <w:pStyle w:val="a7"/>
        <w:ind w:left="0"/>
        <w:rPr>
          <w:rFonts w:cs="Times New Roman"/>
          <w:sz w:val="22"/>
        </w:rPr>
      </w:pPr>
    </w:p>
    <w:p w:rsidR="00E81742" w:rsidRDefault="009908C2">
      <w:pPr>
        <w:pStyle w:val="a7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4. Продажа Имущества Должника посредством публичного предложения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4.1. Организацию продажи имущества Должника посредством публичного предложения осуществляет Организатор торгов.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4.2. Торги посредством публичного предложения проводятся, в соответствии</w:t>
      </w:r>
      <w:r>
        <w:rPr>
          <w:rFonts w:cs="Times New Roman"/>
          <w:sz w:val="22"/>
        </w:rPr>
        <w:t xml:space="preserve"> со сроком и временем, указанным в информационном сообщении. 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4.3. При продаже имущества Должника посредством публичного предложения в сообщении о проведении торгов наряду со сведениями, предусмотренными статьей 110 Федерального закона № 127- ФЗ от 26.10.2</w:t>
      </w:r>
      <w:r>
        <w:rPr>
          <w:rFonts w:cs="Times New Roman"/>
          <w:sz w:val="22"/>
        </w:rPr>
        <w:t>002 года «О несостоятельности (банкротстве)», указываются величина снижения начальной цены продажи имущества Должника и срок, по истечении которого последовательно снижается указанная начальная цена. Начальная цена продажи Имущества на торгах в форме публи</w:t>
      </w:r>
      <w:r>
        <w:rPr>
          <w:rFonts w:cs="Times New Roman"/>
          <w:sz w:val="22"/>
        </w:rPr>
        <w:t>чного предложения устанавливается в размере начальной цены продажи Имущества, установленной на повторных торгах. Период, в течение которого устанавливается начальная цена продажи имущества, составляет 5 (Пять) дней с момента начала приема заявок. При отсут</w:t>
      </w:r>
      <w:r>
        <w:rPr>
          <w:rFonts w:cs="Times New Roman"/>
          <w:sz w:val="22"/>
        </w:rPr>
        <w:t>ствии в течение данного срока заявок на участие в торгах, происходит последовательное снижение начальной продажной цены имущества Должника в размере 10 (десяти) % от начальной продажной цены имущества, установленной на торгах в форме публичного предложения</w:t>
      </w:r>
      <w:r>
        <w:rPr>
          <w:rFonts w:cs="Times New Roman"/>
          <w:sz w:val="22"/>
        </w:rPr>
        <w:t xml:space="preserve">. Срок, по истечении которого последовательно снижается указанная начальная продажная цена, устанавливается длительностью 5 (пять) дней. Порог отсечения снижения начальной цены продажи Имущества – </w:t>
      </w:r>
      <w:r>
        <w:rPr>
          <w:rFonts w:cs="Times New Roman"/>
          <w:sz w:val="22"/>
        </w:rPr>
        <w:t>50</w:t>
      </w:r>
      <w:r>
        <w:rPr>
          <w:rFonts w:cs="Times New Roman"/>
          <w:sz w:val="22"/>
        </w:rPr>
        <w:t xml:space="preserve">% от начальной цены Публичного </w:t>
      </w:r>
      <w:r>
        <w:rPr>
          <w:rFonts w:cs="Times New Roman"/>
          <w:sz w:val="22"/>
        </w:rPr>
        <w:lastRenderedPageBreak/>
        <w:t>предложения. При достижени</w:t>
      </w:r>
      <w:r>
        <w:rPr>
          <w:rFonts w:cs="Times New Roman"/>
          <w:sz w:val="22"/>
        </w:rPr>
        <w:t xml:space="preserve">и </w:t>
      </w:r>
      <w:r w:rsidR="00CE2AF8">
        <w:rPr>
          <w:rFonts w:cs="Times New Roman"/>
          <w:sz w:val="22"/>
        </w:rPr>
        <w:t>50</w:t>
      </w:r>
      <w:r>
        <w:rPr>
          <w:rFonts w:cs="Times New Roman"/>
          <w:sz w:val="22"/>
        </w:rPr>
        <w:t>% от начальной цены реализации имущества, финансовый управляющий обязан предложить принять имущество кредиторам и уполномоченному органу, требования которых включены в реестр т</w:t>
      </w:r>
      <w:bookmarkStart w:id="0" w:name="_GoBack"/>
      <w:bookmarkEnd w:id="0"/>
      <w:r>
        <w:rPr>
          <w:rFonts w:cs="Times New Roman"/>
          <w:sz w:val="22"/>
        </w:rPr>
        <w:t>ребований кредиторов. Если в течение 7 дней указанные лица не изъявят желания</w:t>
      </w:r>
      <w:r>
        <w:rPr>
          <w:rFonts w:cs="Times New Roman"/>
          <w:sz w:val="22"/>
        </w:rPr>
        <w:t xml:space="preserve"> принять указанное имущество в счет погашения своих требований, то в соответствии со ст. 213.26 Закона о банкротстве восстанавливается право гражданина на распоряжение указанным имуществом. При этом имущество, составляющее конкурсную массу и не реализованн</w:t>
      </w:r>
      <w:r>
        <w:rPr>
          <w:rFonts w:cs="Times New Roman"/>
          <w:sz w:val="22"/>
        </w:rPr>
        <w:t>ое финансовым управляющим, передается гражданину по акту приема-передачи.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Размер задатка для участия в торгах посредством публичного предложения устанавливается организатором торгов и не должен превышать 20 % от начальной продажной цены имущества, установл</w:t>
      </w:r>
      <w:r>
        <w:rPr>
          <w:rFonts w:cs="Times New Roman"/>
          <w:sz w:val="22"/>
        </w:rPr>
        <w:t>енной на повторных торгах.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Победителем торгов признаётся участник торгов, который представил заявку, содержащую предложение о цене, которая не ниже начальной цены продажи имущества Должника, установленной для определенного периода проведения торгов, при от</w:t>
      </w:r>
      <w:r>
        <w:rPr>
          <w:rFonts w:cs="Times New Roman"/>
          <w:sz w:val="22"/>
        </w:rPr>
        <w:t>сутствии предложений других участников торгов.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В случае, если несколько участников торгов представили в установленный срок заявки, содержащие различные предложения о цене имущества, но не ниже начальной цены продажи имущества Должника, установленной для оп</w:t>
      </w:r>
      <w:r>
        <w:rPr>
          <w:rFonts w:cs="Times New Roman"/>
          <w:sz w:val="22"/>
        </w:rPr>
        <w:t>ределенного периода проведения торгов, право приобретения принадлежит участнику торгов, предложившему максимальную цену.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В случае, если несколько участников торгов представили в установленный срок заявки, содержащие равные предложения о цене имущества, но</w:t>
      </w:r>
      <w:r>
        <w:rPr>
          <w:rFonts w:cs="Times New Roman"/>
          <w:sz w:val="22"/>
        </w:rPr>
        <w:t xml:space="preserve"> не ниже начальной цены продажи имущества Должника, установленной для определенного периода проведения торгов, право приобретения принадлежит участнику торгов, который первым представил в установленный срок заявку на участие в торгах.</w:t>
      </w:r>
    </w:p>
    <w:p w:rsidR="00E81742" w:rsidRDefault="009908C2">
      <w:pPr>
        <w:pStyle w:val="a7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С даты определения по</w:t>
      </w:r>
      <w:r>
        <w:rPr>
          <w:rFonts w:cs="Times New Roman"/>
          <w:sz w:val="22"/>
        </w:rPr>
        <w:t>бедителя торгов прием заявок прекращается.</w:t>
      </w:r>
    </w:p>
    <w:p w:rsidR="00E81742" w:rsidRDefault="009908C2">
      <w:pPr>
        <w:pStyle w:val="a7"/>
        <w:numPr>
          <w:ilvl w:val="1"/>
          <w:numId w:val="1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>Победитель торгов и финансовый управляющий не позднее чем через 10 дней с даты определения победителя торгов, подписывают договор купли-продажи имущества.</w:t>
      </w:r>
    </w:p>
    <w:p w:rsidR="00E81742" w:rsidRDefault="009908C2">
      <w:pPr>
        <w:pStyle w:val="a7"/>
        <w:numPr>
          <w:ilvl w:val="1"/>
          <w:numId w:val="1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>Задатки, невозвращенные участникам торгов, по основаниям п</w:t>
      </w:r>
      <w:r>
        <w:rPr>
          <w:rFonts w:cs="Times New Roman"/>
          <w:sz w:val="22"/>
        </w:rPr>
        <w:t xml:space="preserve">редусмотренным настоящим Положением, включаются в состав имущества Должника. </w:t>
      </w:r>
    </w:p>
    <w:p w:rsidR="00E81742" w:rsidRDefault="009908C2">
      <w:pPr>
        <w:pStyle w:val="a7"/>
        <w:numPr>
          <w:ilvl w:val="1"/>
          <w:numId w:val="1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>Покупатель имущества обязан уплатить цену имущества, указанную в заявке и договоре купли-продажи имущества, не позднее, чем через 30 дней с даты подписания договора купли-продажи</w:t>
      </w:r>
      <w:r>
        <w:rPr>
          <w:rFonts w:cs="Times New Roman"/>
          <w:sz w:val="22"/>
        </w:rPr>
        <w:t>.</w:t>
      </w:r>
    </w:p>
    <w:p w:rsidR="00E81742" w:rsidRDefault="009908C2">
      <w:pPr>
        <w:pStyle w:val="a7"/>
        <w:numPr>
          <w:ilvl w:val="1"/>
          <w:numId w:val="1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Передача продавцом имущества осуществляется актом приема-передачи имущества не позднее, чем через 10 дней после полной оплаты, Факт оплаты имущества подтверждается выпиской со счёта Должника о поступлении средств в размере и сроки, указанные в договоре </w:t>
      </w:r>
      <w:r>
        <w:rPr>
          <w:rFonts w:cs="Times New Roman"/>
          <w:sz w:val="22"/>
        </w:rPr>
        <w:t>купли-продажи.</w:t>
      </w:r>
    </w:p>
    <w:p w:rsidR="00E81742" w:rsidRDefault="009908C2">
      <w:pPr>
        <w:rPr>
          <w:rFonts w:cs="Times New Roman"/>
          <w:sz w:val="22"/>
        </w:rPr>
      </w:pPr>
      <w:r>
        <w:rPr>
          <w:rFonts w:cs="Times New Roman"/>
          <w:noProof/>
          <w:sz w:val="22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111125</wp:posOffset>
            </wp:positionV>
            <wp:extent cx="2231390" cy="1488440"/>
            <wp:effectExtent l="19050" t="0" r="0" b="0"/>
            <wp:wrapThrough wrapText="bothSides">
              <wp:wrapPolygon edited="0">
                <wp:start x="-184" y="0"/>
                <wp:lineTo x="-184" y="21287"/>
                <wp:lineTo x="21575" y="21287"/>
                <wp:lineTo x="21575" y="0"/>
                <wp:lineTo x="-184" y="0"/>
              </wp:wrapPolygon>
            </wp:wrapThrough>
            <wp:docPr id="1" name="Рисунок 1" descr="C:\Users\User\Desktop\печати\кубра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печати\кубра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1390" cy="148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1742" w:rsidRDefault="009908C2">
      <w:pPr>
        <w:rPr>
          <w:rFonts w:cs="Times New Roman"/>
          <w:sz w:val="22"/>
        </w:rPr>
      </w:pPr>
      <w:r>
        <w:rPr>
          <w:rFonts w:cs="Times New Roman"/>
          <w:sz w:val="22"/>
        </w:rPr>
        <w:t>Финансовый управляющий</w:t>
      </w:r>
    </w:p>
    <w:p w:rsidR="00E81742" w:rsidRDefault="00E81742">
      <w:pPr>
        <w:jc w:val="center"/>
        <w:rPr>
          <w:rStyle w:val="a3"/>
          <w:rFonts w:cs="Times New Roman"/>
          <w:b/>
          <w:i w:val="0"/>
          <w:sz w:val="22"/>
        </w:rPr>
      </w:pPr>
    </w:p>
    <w:sectPr w:rsidR="00E81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8C2" w:rsidRDefault="009908C2">
      <w:r>
        <w:separator/>
      </w:r>
    </w:p>
  </w:endnote>
  <w:endnote w:type="continuationSeparator" w:id="0">
    <w:p w:rsidR="009908C2" w:rsidRDefault="00990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8C2" w:rsidRDefault="009908C2">
      <w:r>
        <w:separator/>
      </w:r>
    </w:p>
  </w:footnote>
  <w:footnote w:type="continuationSeparator" w:id="0">
    <w:p w:rsidR="009908C2" w:rsidRDefault="009908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926010"/>
    <w:multiLevelType w:val="multilevel"/>
    <w:tmpl w:val="3992601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56A79"/>
    <w:rsid w:val="00087092"/>
    <w:rsid w:val="000C1D46"/>
    <w:rsid w:val="000E49AC"/>
    <w:rsid w:val="000F3CB8"/>
    <w:rsid w:val="000F7A38"/>
    <w:rsid w:val="001166E5"/>
    <w:rsid w:val="001705B9"/>
    <w:rsid w:val="001F196D"/>
    <w:rsid w:val="001F3ED0"/>
    <w:rsid w:val="002104D0"/>
    <w:rsid w:val="002363E8"/>
    <w:rsid w:val="002507CF"/>
    <w:rsid w:val="00297C30"/>
    <w:rsid w:val="002B0F82"/>
    <w:rsid w:val="00306093"/>
    <w:rsid w:val="0031131D"/>
    <w:rsid w:val="00312ECB"/>
    <w:rsid w:val="00313719"/>
    <w:rsid w:val="003219D5"/>
    <w:rsid w:val="003422EF"/>
    <w:rsid w:val="00345531"/>
    <w:rsid w:val="00350C30"/>
    <w:rsid w:val="003577BB"/>
    <w:rsid w:val="003D528C"/>
    <w:rsid w:val="00426CC4"/>
    <w:rsid w:val="00437766"/>
    <w:rsid w:val="00437799"/>
    <w:rsid w:val="004450B7"/>
    <w:rsid w:val="004548BB"/>
    <w:rsid w:val="00456A79"/>
    <w:rsid w:val="004678D9"/>
    <w:rsid w:val="00474AB1"/>
    <w:rsid w:val="00475AC7"/>
    <w:rsid w:val="00482962"/>
    <w:rsid w:val="004908CC"/>
    <w:rsid w:val="004A59E9"/>
    <w:rsid w:val="004A6423"/>
    <w:rsid w:val="004C465C"/>
    <w:rsid w:val="00511165"/>
    <w:rsid w:val="00520B21"/>
    <w:rsid w:val="005339E3"/>
    <w:rsid w:val="005B477A"/>
    <w:rsid w:val="005C2532"/>
    <w:rsid w:val="005C4AA8"/>
    <w:rsid w:val="005D4C00"/>
    <w:rsid w:val="005E21E5"/>
    <w:rsid w:val="005E24DD"/>
    <w:rsid w:val="005F39D9"/>
    <w:rsid w:val="005F7850"/>
    <w:rsid w:val="00614140"/>
    <w:rsid w:val="00656F1A"/>
    <w:rsid w:val="006813F8"/>
    <w:rsid w:val="00692E1A"/>
    <w:rsid w:val="006D030A"/>
    <w:rsid w:val="006E5AFE"/>
    <w:rsid w:val="006F2C1C"/>
    <w:rsid w:val="006F5D57"/>
    <w:rsid w:val="00737AC5"/>
    <w:rsid w:val="007D4BFB"/>
    <w:rsid w:val="00804DC3"/>
    <w:rsid w:val="00874CED"/>
    <w:rsid w:val="008B031E"/>
    <w:rsid w:val="008D2CAA"/>
    <w:rsid w:val="009136DC"/>
    <w:rsid w:val="00923A6C"/>
    <w:rsid w:val="00957D4C"/>
    <w:rsid w:val="00971E4E"/>
    <w:rsid w:val="009908C2"/>
    <w:rsid w:val="009939CC"/>
    <w:rsid w:val="00994DB5"/>
    <w:rsid w:val="009A1820"/>
    <w:rsid w:val="009B5C7E"/>
    <w:rsid w:val="009C50F0"/>
    <w:rsid w:val="009D2C89"/>
    <w:rsid w:val="009D508D"/>
    <w:rsid w:val="009F1D12"/>
    <w:rsid w:val="00A02A09"/>
    <w:rsid w:val="00A92EF9"/>
    <w:rsid w:val="00AB441A"/>
    <w:rsid w:val="00AC6B4C"/>
    <w:rsid w:val="00AE1EEF"/>
    <w:rsid w:val="00AF2D6C"/>
    <w:rsid w:val="00B52A0D"/>
    <w:rsid w:val="00B85DC1"/>
    <w:rsid w:val="00C021BB"/>
    <w:rsid w:val="00C122DB"/>
    <w:rsid w:val="00C353E9"/>
    <w:rsid w:val="00C75D61"/>
    <w:rsid w:val="00C87464"/>
    <w:rsid w:val="00CC756B"/>
    <w:rsid w:val="00CE2AF8"/>
    <w:rsid w:val="00D17C81"/>
    <w:rsid w:val="00D539E1"/>
    <w:rsid w:val="00D7455D"/>
    <w:rsid w:val="00D961FC"/>
    <w:rsid w:val="00DB6F7F"/>
    <w:rsid w:val="00DC0C8D"/>
    <w:rsid w:val="00DD1DF6"/>
    <w:rsid w:val="00E03F90"/>
    <w:rsid w:val="00E2450E"/>
    <w:rsid w:val="00E27212"/>
    <w:rsid w:val="00E44089"/>
    <w:rsid w:val="00E81742"/>
    <w:rsid w:val="00EF3164"/>
    <w:rsid w:val="00F11192"/>
    <w:rsid w:val="00F369C8"/>
    <w:rsid w:val="00F535FD"/>
    <w:rsid w:val="00F744D2"/>
    <w:rsid w:val="00F95833"/>
    <w:rsid w:val="00FB0F39"/>
    <w:rsid w:val="00FB4EFC"/>
    <w:rsid w:val="00FD185E"/>
    <w:rsid w:val="00FF24D8"/>
    <w:rsid w:val="044755C2"/>
    <w:rsid w:val="31251520"/>
    <w:rsid w:val="4F963AE5"/>
    <w:rsid w:val="692F7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83A5346"/>
  <w15:docId w15:val="{157BA033-B759-410F-955E-E27B9F4D1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  <w:jc w:val="both"/>
    </w:pPr>
    <w:rPr>
      <w:rFonts w:eastAsiaTheme="minorHAnsi" w:cstheme="minorBidi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customStyle="1" w:styleId="indent">
    <w:name w:val="indent"/>
    <w:basedOn w:val="a"/>
    <w:qFormat/>
    <w:pPr>
      <w:spacing w:before="240" w:after="240"/>
      <w:ind w:firstLine="708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2154</Words>
  <Characters>12283</Characters>
  <Application>Microsoft Office Word</Application>
  <DocSecurity>0</DocSecurity>
  <Lines>102</Lines>
  <Paragraphs>28</Paragraphs>
  <ScaleCrop>false</ScaleCrop>
  <Company/>
  <LinksUpToDate>false</LinksUpToDate>
  <CharactersWithSpaces>14409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sale_1</dc:creator>
  <cp:lastModifiedBy>market_1</cp:lastModifiedBy>
  <cp:revision>4</cp:revision>
  <cp:lastPrinted>2025-05-22T04:34:00Z</cp:lastPrinted>
  <dcterms:created xsi:type="dcterms:W3CDTF">2024-02-09T05:14:00Z</dcterms:created>
  <dcterms:modified xsi:type="dcterms:W3CDTF">2026-01-26T12:26:00Z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7AE94AF87E284CCFB847F955A76E2A4C_12</vt:lpwstr>
  </property>
</Properties>
</file>