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1C331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Протокол №1</w:t>
      </w:r>
    </w:p>
    <w:p w14:paraId="155FFA6C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собрания кредиторов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 Шульгина Андрея Станиславовича, </w:t>
      </w:r>
    </w:p>
    <w:p w14:paraId="565F43DE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проведенного в форме заочного голосования</w:t>
      </w:r>
    </w:p>
    <w:p w14:paraId="051D77A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41BD418">
      <w:pPr>
        <w:spacing w:after="0" w:line="240" w:lineRule="auto"/>
        <w:contextualSpacing/>
        <w:jc w:val="righ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от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«08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»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 декабря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г. </w:t>
      </w:r>
    </w:p>
    <w:p w14:paraId="78E4D3B0">
      <w:pPr>
        <w:tabs>
          <w:tab w:val="left" w:pos="5843"/>
        </w:tabs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</w:p>
    <w:p w14:paraId="2EEAC5E5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ФИО должника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  <w:t xml:space="preserve">: Шульгин Андрей Станиславович </w:t>
      </w:r>
    </w:p>
    <w:p w14:paraId="7578C328">
      <w:pPr>
        <w:spacing w:after="0" w:line="240" w:lineRule="auto"/>
        <w:contextualSpacing/>
        <w:jc w:val="both"/>
        <w:rPr>
          <w:rFonts w:hint="default" w:ascii="Times New Roman" w:hAnsi="Times New Roman" w:eastAsia="SimSun" w:cs="Times New Roman"/>
          <w:sz w:val="22"/>
          <w:szCs w:val="22"/>
        </w:rPr>
      </w:pPr>
      <w:r>
        <w:rPr>
          <w:rFonts w:hint="default" w:ascii="Times New Roman" w:hAnsi="Times New Roman" w:eastAsia="SimSun" w:cs="Times New Roman"/>
          <w:sz w:val="22"/>
          <w:szCs w:val="22"/>
          <w:lang w:val="ru-RU"/>
        </w:rPr>
        <w:t xml:space="preserve">Дата рождения: </w:t>
      </w:r>
      <w:r>
        <w:rPr>
          <w:rFonts w:hint="default" w:ascii="Times New Roman" w:hAnsi="Times New Roman" w:eastAsia="SimSun" w:cs="Times New Roman"/>
          <w:sz w:val="22"/>
          <w:szCs w:val="22"/>
        </w:rPr>
        <w:t>23.03.1966  г.р</w:t>
      </w:r>
    </w:p>
    <w:p w14:paraId="36D34A31">
      <w:pPr>
        <w:spacing w:after="0" w:line="240" w:lineRule="auto"/>
        <w:contextualSpacing/>
        <w:jc w:val="both"/>
        <w:rPr>
          <w:rFonts w:hint="default" w:ascii="Times New Roman" w:hAnsi="Times New Roman" w:eastAsia="SimSun" w:cs="Times New Roman"/>
          <w:sz w:val="22"/>
          <w:szCs w:val="22"/>
        </w:rPr>
      </w:pPr>
      <w:r>
        <w:rPr>
          <w:rFonts w:hint="default" w:ascii="Times New Roman" w:hAnsi="Times New Roman" w:eastAsia="SimSun" w:cs="Times New Roman"/>
          <w:sz w:val="22"/>
          <w:szCs w:val="22"/>
          <w:lang w:val="ru-RU"/>
        </w:rPr>
        <w:t xml:space="preserve">Адрес регистрации: </w:t>
      </w:r>
      <w:r>
        <w:rPr>
          <w:rFonts w:hint="default" w:ascii="Times New Roman" w:hAnsi="Times New Roman" w:eastAsia="SimSun" w:cs="Times New Roman"/>
          <w:sz w:val="22"/>
          <w:szCs w:val="22"/>
        </w:rPr>
        <w:t>620146, обл. Свердловская, г. Екатеринбург, ул. Волгоградская, д. 49, кв. 83</w:t>
      </w:r>
    </w:p>
    <w:p w14:paraId="3AC7E93F">
      <w:pPr>
        <w:spacing w:after="0" w:line="240" w:lineRule="auto"/>
        <w:contextualSpacing/>
        <w:jc w:val="both"/>
        <w:rPr>
          <w:rFonts w:hint="default" w:ascii="Times New Roman" w:hAnsi="Times New Roman" w:eastAsia="SimSun" w:cs="Times New Roman"/>
          <w:sz w:val="22"/>
          <w:szCs w:val="22"/>
        </w:rPr>
      </w:pPr>
      <w:r>
        <w:rPr>
          <w:rFonts w:hint="default" w:ascii="Times New Roman" w:hAnsi="Times New Roman" w:eastAsia="SimSun" w:cs="Times New Roman"/>
          <w:sz w:val="22"/>
          <w:szCs w:val="22"/>
          <w:lang w:val="ru-RU"/>
        </w:rPr>
        <w:t xml:space="preserve">СНИЛС: </w:t>
      </w:r>
      <w:r>
        <w:rPr>
          <w:rFonts w:hint="default" w:ascii="Times New Roman" w:hAnsi="Times New Roman" w:eastAsia="SimSun" w:cs="Times New Roman"/>
          <w:sz w:val="22"/>
          <w:szCs w:val="22"/>
        </w:rPr>
        <w:t>139-189-970 17</w:t>
      </w:r>
    </w:p>
    <w:p w14:paraId="7F6CEA22">
      <w:pPr>
        <w:spacing w:after="0" w:line="240" w:lineRule="auto"/>
        <w:contextualSpacing/>
        <w:jc w:val="both"/>
        <w:rPr>
          <w:rFonts w:hint="default" w:ascii="Times New Roman" w:hAnsi="Times New Roman" w:eastAsia="SimSun" w:cs="Times New Roman"/>
          <w:sz w:val="22"/>
          <w:szCs w:val="22"/>
        </w:rPr>
      </w:pPr>
      <w:r>
        <w:rPr>
          <w:rFonts w:hint="default" w:ascii="Times New Roman" w:hAnsi="Times New Roman" w:eastAsia="SimSun" w:cs="Times New Roman"/>
          <w:sz w:val="22"/>
          <w:szCs w:val="22"/>
          <w:lang w:val="ru-RU"/>
        </w:rPr>
        <w:t xml:space="preserve">ИНН: </w:t>
      </w:r>
      <w:r>
        <w:rPr>
          <w:rFonts w:hint="default" w:ascii="Times New Roman" w:hAnsi="Times New Roman" w:eastAsia="SimSun" w:cs="Times New Roman"/>
          <w:sz w:val="22"/>
          <w:szCs w:val="22"/>
        </w:rPr>
        <w:t>667113108669</w:t>
      </w:r>
    </w:p>
    <w:p w14:paraId="7C27F735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auto"/>
          <w:sz w:val="22"/>
          <w:szCs w:val="22"/>
          <w:lang w:val="ru-RU"/>
        </w:rPr>
      </w:pPr>
      <w:r>
        <w:rPr>
          <w:rFonts w:hint="default" w:ascii="Times New Roman" w:hAnsi="Times New Roman" w:cs="Times New Roman"/>
          <w:color w:val="auto"/>
          <w:sz w:val="22"/>
          <w:szCs w:val="22"/>
        </w:rPr>
        <w:t xml:space="preserve">Суд, в производстве которого находится дело о банкротстве: Арбитражный суд </w:t>
      </w:r>
      <w:r>
        <w:rPr>
          <w:rFonts w:hint="default" w:ascii="Times New Roman" w:hAnsi="Times New Roman" w:cs="Times New Roman"/>
          <w:color w:val="auto"/>
          <w:sz w:val="22"/>
          <w:szCs w:val="22"/>
          <w:lang w:val="ru-RU"/>
        </w:rPr>
        <w:t xml:space="preserve">Свердловской области </w:t>
      </w:r>
    </w:p>
    <w:p w14:paraId="09236E03">
      <w:pPr>
        <w:spacing w:after="0" w:line="240" w:lineRule="auto"/>
        <w:contextualSpacing/>
        <w:jc w:val="both"/>
        <w:rPr>
          <w:rFonts w:hint="default" w:ascii="Times New Roman" w:hAnsi="Times New Roman" w:eastAsia="SimSun" w:cs="Times New Roman"/>
          <w:sz w:val="22"/>
          <w:szCs w:val="22"/>
          <w:lang w:val="ru-RU"/>
        </w:rPr>
      </w:pPr>
      <w:r>
        <w:rPr>
          <w:rFonts w:hint="default" w:ascii="Times New Roman" w:hAnsi="Times New Roman" w:cs="Times New Roman"/>
          <w:color w:val="auto"/>
          <w:sz w:val="22"/>
          <w:szCs w:val="22"/>
        </w:rPr>
        <w:t>Дело о несостоятельности (банкротств</w:t>
      </w:r>
      <w:r>
        <w:rPr>
          <w:rFonts w:hint="default" w:ascii="Times New Roman" w:hAnsi="Times New Roman" w:cs="Times New Roman"/>
          <w:color w:val="auto"/>
          <w:sz w:val="22"/>
          <w:szCs w:val="22"/>
          <w:lang w:val="ru-RU"/>
        </w:rPr>
        <w:t xml:space="preserve">е) </w:t>
      </w:r>
      <w:r>
        <w:rPr>
          <w:rFonts w:hint="default" w:ascii="Times New Roman" w:hAnsi="Times New Roman" w:eastAsia="SimSun" w:cs="Times New Roman"/>
          <w:sz w:val="22"/>
          <w:szCs w:val="22"/>
        </w:rPr>
        <w:t>А60-25979/202</w:t>
      </w:r>
      <w:r>
        <w:rPr>
          <w:rFonts w:hint="default" w:ascii="Times New Roman" w:hAnsi="Times New Roman" w:eastAsia="SimSun" w:cs="Times New Roman"/>
          <w:sz w:val="22"/>
          <w:szCs w:val="22"/>
          <w:lang w:val="ru-RU"/>
        </w:rPr>
        <w:t>4</w:t>
      </w:r>
    </w:p>
    <w:p w14:paraId="6F928659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auto"/>
          <w:sz w:val="22"/>
          <w:szCs w:val="22"/>
        </w:rPr>
      </w:pPr>
      <w:r>
        <w:rPr>
          <w:rFonts w:hint="default" w:ascii="Times New Roman" w:hAnsi="Times New Roman" w:cs="Times New Roman"/>
          <w:color w:val="auto"/>
          <w:sz w:val="22"/>
          <w:szCs w:val="22"/>
        </w:rPr>
        <w:t>Форма проведения собрания кредиторов: заочное голосование</w:t>
      </w:r>
    </w:p>
    <w:p w14:paraId="41D2D17F">
      <w:pPr>
        <w:jc w:val="both"/>
        <w:rPr>
          <w:rFonts w:hint="default" w:ascii="Times New Roman" w:hAnsi="Times New Roman" w:eastAsia="Times New Roman" w:cs="Times New Roman"/>
          <w:color w:val="auto"/>
          <w:sz w:val="22"/>
          <w:szCs w:val="22"/>
        </w:rPr>
      </w:pPr>
      <w:r>
        <w:rPr>
          <w:rFonts w:hint="default" w:ascii="Times New Roman" w:hAnsi="Times New Roman" w:cs="Times New Roman"/>
          <w:color w:val="auto"/>
          <w:sz w:val="22"/>
          <w:szCs w:val="22"/>
        </w:rPr>
        <w:t xml:space="preserve">Адрес для направления бюллетеней: </w:t>
      </w:r>
      <w:r>
        <w:rPr>
          <w:rFonts w:hint="default" w:ascii="Times New Roman" w:hAnsi="Times New Roman" w:eastAsia="Times New Roman" w:cs="Times New Roman"/>
          <w:color w:val="auto"/>
          <w:sz w:val="22"/>
          <w:szCs w:val="22"/>
        </w:rPr>
        <w:t>660049, Красноярский край, г. Красноярск, ул. Урицкого, д. 61, оф. 3-19</w:t>
      </w:r>
    </w:p>
    <w:p w14:paraId="29456678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Дата проведения собрания кредиторов (дата окончания приема бюллетеней для голосования): 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  <w:t>28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  <w:t>07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.202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г. </w:t>
      </w:r>
    </w:p>
    <w:p w14:paraId="401B3B7B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 w14:paraId="3A3A42FF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Собрание кредиторов проведено по инициативе финансового управляющего Кубрак Екатерины Александровны с целью решения вопросов, связанных с 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  <w:t>реализацией имущества Шульгина А.С.</w:t>
      </w:r>
    </w:p>
    <w:p w14:paraId="3CA4842A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</w:pPr>
    </w:p>
    <w:p w14:paraId="215A3B82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Лица, имеющие право на участие в собрании кредиторов, уведомлены о проведении собрания в форме заочного голосования в соответствии с требованиями абзаца 3 пункта 7 статьи 213.8 Федерального закона от 26.10.2002 № 127-ФЗ «О несостоятельности (банкротстве)».</w:t>
      </w:r>
    </w:p>
    <w:p w14:paraId="002648F1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 w14:paraId="463592B6">
      <w:pPr>
        <w:jc w:val="both"/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В собрании кредиторов, проведенном в форме заочного голосования, приняли участие (направили заполненные бюллетени для голосования)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  <w:t xml:space="preserve">: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2880"/>
        <w:gridCol w:w="2064"/>
        <w:gridCol w:w="2220"/>
        <w:gridCol w:w="1772"/>
      </w:tblGrid>
      <w:tr w14:paraId="59B4B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</w:tcPr>
          <w:p w14:paraId="2BCD26B9"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  <w:t>№</w:t>
            </w:r>
          </w:p>
        </w:tc>
        <w:tc>
          <w:tcPr>
            <w:tcW w:w="2880" w:type="dxa"/>
          </w:tcPr>
          <w:p w14:paraId="1CC970AE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  <w:t>Участник собрания</w:t>
            </w:r>
          </w:p>
        </w:tc>
        <w:tc>
          <w:tcPr>
            <w:tcW w:w="2064" w:type="dxa"/>
          </w:tcPr>
          <w:p w14:paraId="337A286F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  <w:t>Сумма требований (основной долг)</w:t>
            </w:r>
          </w:p>
        </w:tc>
        <w:tc>
          <w:tcPr>
            <w:tcW w:w="2220" w:type="dxa"/>
          </w:tcPr>
          <w:p w14:paraId="190D6551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  <w:t>% голоса от числа голосов конкурсных кредиторов и уполномоченных органов, требования которых включены в реестр требоаваний кредиторов</w:t>
            </w:r>
          </w:p>
        </w:tc>
        <w:tc>
          <w:tcPr>
            <w:tcW w:w="1772" w:type="dxa"/>
          </w:tcPr>
          <w:p w14:paraId="01DDBF00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  <w:t>% голоса от числа голосов конкурсных кредиторов и уполномоченных органов, принявших участие в собрании</w:t>
            </w:r>
          </w:p>
        </w:tc>
      </w:tr>
      <w:tr w14:paraId="139EE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635" w:type="dxa"/>
          </w:tcPr>
          <w:p w14:paraId="19703C79">
            <w:pPr>
              <w:widowControl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ru-RU"/>
              </w:rPr>
              <w:t>1</w:t>
            </w:r>
          </w:p>
        </w:tc>
        <w:tc>
          <w:tcPr>
            <w:tcW w:w="2880" w:type="dxa"/>
          </w:tcPr>
          <w:p w14:paraId="449DE0B5">
            <w:pPr>
              <w:widowControl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ru-RU"/>
              </w:rPr>
              <w:t>2</w:t>
            </w:r>
          </w:p>
        </w:tc>
        <w:tc>
          <w:tcPr>
            <w:tcW w:w="2064" w:type="dxa"/>
          </w:tcPr>
          <w:p w14:paraId="3707BEF3">
            <w:pPr>
              <w:widowControl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ru-RU"/>
              </w:rPr>
              <w:t>3</w:t>
            </w:r>
          </w:p>
        </w:tc>
        <w:tc>
          <w:tcPr>
            <w:tcW w:w="2220" w:type="dxa"/>
          </w:tcPr>
          <w:p w14:paraId="0C91DA38">
            <w:pPr>
              <w:widowControl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ru-RU"/>
              </w:rPr>
              <w:t>4</w:t>
            </w:r>
          </w:p>
        </w:tc>
        <w:tc>
          <w:tcPr>
            <w:tcW w:w="1772" w:type="dxa"/>
          </w:tcPr>
          <w:p w14:paraId="4B785829">
            <w:pPr>
              <w:widowControl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ru-RU"/>
              </w:rPr>
              <w:t>5</w:t>
            </w:r>
          </w:p>
        </w:tc>
      </w:tr>
      <w:tr w14:paraId="48212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</w:tcPr>
          <w:p w14:paraId="33DF44EF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ru-RU"/>
              </w:rPr>
              <w:t>1</w:t>
            </w:r>
          </w:p>
        </w:tc>
        <w:tc>
          <w:tcPr>
            <w:tcW w:w="2880" w:type="dxa"/>
          </w:tcPr>
          <w:p w14:paraId="2A4EEED0"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ИФНС по Ленинскому району г. Екатеринбурга </w:t>
            </w:r>
          </w:p>
          <w:p w14:paraId="04FA2C95"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ИНН 6661009067, ОГРН 1046604027414)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 xml:space="preserve">, адрес: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620014, Свердловская область, город Екатеринбург, ул Малышева, стр. 42 </w:t>
            </w:r>
          </w:p>
        </w:tc>
        <w:tc>
          <w:tcPr>
            <w:tcW w:w="2064" w:type="dxa"/>
          </w:tcPr>
          <w:p w14:paraId="3DAB06C0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ru-RU"/>
              </w:rPr>
              <w:t>99 294,27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ru-RU"/>
              </w:rPr>
              <w:t xml:space="preserve"> руб. </w:t>
            </w:r>
          </w:p>
        </w:tc>
        <w:tc>
          <w:tcPr>
            <w:tcW w:w="2220" w:type="dxa"/>
          </w:tcPr>
          <w:p w14:paraId="281AA5EE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  <w:t>75,24%</w:t>
            </w:r>
          </w:p>
        </w:tc>
        <w:tc>
          <w:tcPr>
            <w:tcW w:w="1772" w:type="dxa"/>
          </w:tcPr>
          <w:p w14:paraId="038B3E8E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  <w:t>100%</w:t>
            </w:r>
          </w:p>
        </w:tc>
      </w:tr>
      <w:tr w14:paraId="4F152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5" w:type="dxa"/>
            <w:gridSpan w:val="2"/>
          </w:tcPr>
          <w:p w14:paraId="4C64D476"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  <w:t xml:space="preserve">ИТОГО: </w:t>
            </w:r>
          </w:p>
        </w:tc>
        <w:tc>
          <w:tcPr>
            <w:tcW w:w="2064" w:type="dxa"/>
          </w:tcPr>
          <w:p w14:paraId="5CC21B77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ru-RU"/>
              </w:rPr>
              <w:t xml:space="preserve">99 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ru-RU"/>
              </w:rPr>
              <w:t xml:space="preserve">294,27 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ru-RU"/>
              </w:rPr>
              <w:t xml:space="preserve"> руб.</w:t>
            </w:r>
          </w:p>
        </w:tc>
        <w:tc>
          <w:tcPr>
            <w:tcW w:w="2220" w:type="dxa"/>
          </w:tcPr>
          <w:p w14:paraId="49DBE1E9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  <w:t>75,24%</w:t>
            </w:r>
          </w:p>
        </w:tc>
        <w:tc>
          <w:tcPr>
            <w:tcW w:w="1772" w:type="dxa"/>
          </w:tcPr>
          <w:p w14:paraId="6869A2C1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  <w:t>100%</w:t>
            </w:r>
          </w:p>
        </w:tc>
      </w:tr>
    </w:tbl>
    <w:p w14:paraId="735DBE17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u w:val="single"/>
          <w:lang w:val="ru-RU"/>
          <w14:textFill>
            <w14:solidFill>
              <w14:schemeClr w14:val="tx1"/>
            </w14:solidFill>
          </w14:textFill>
        </w:rPr>
      </w:pPr>
    </w:p>
    <w:p w14:paraId="712D5118">
      <w:pPr>
        <w:spacing w:after="0" w:line="240" w:lineRule="auto"/>
        <w:contextualSpacing/>
        <w:jc w:val="both"/>
        <w:rPr>
          <w:rFonts w:hint="default" w:ascii="Times New Roman" w:hAnsi="Times New Roman"/>
          <w:b/>
          <w:bCs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  <w:t xml:space="preserve">Общая сумма требований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  <w:t xml:space="preserve">конкурсных кредиторов и уполномоченных органов, </w:t>
      </w:r>
      <w:r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  <w:t>включенных в реестр требований кредиторов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  <w:t xml:space="preserve">, составляет </w:t>
      </w:r>
      <w:r>
        <w:rPr>
          <w:rFonts w:hint="default" w:ascii="Times New Roman" w:hAnsi="Times New Roman"/>
          <w:b/>
          <w:bCs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  <w:t>131 959,13 руб.</w:t>
      </w:r>
    </w:p>
    <w:p w14:paraId="2FF258B0">
      <w:pPr>
        <w:spacing w:after="0" w:line="240" w:lineRule="auto"/>
        <w:contextualSpacing/>
        <w:jc w:val="both"/>
        <w:rPr>
          <w:rFonts w:hint="default" w:ascii="Times New Roman" w:hAnsi="Times New Roman"/>
          <w:b/>
          <w:bCs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</w:pPr>
    </w:p>
    <w:p w14:paraId="5C392FCE">
      <w:pPr>
        <w:spacing w:after="0" w:line="240" w:lineRule="auto"/>
        <w:contextualSpacing/>
        <w:jc w:val="both"/>
        <w:rPr>
          <w:rFonts w:hint="default" w:ascii="Times New Roman" w:hAnsi="Times New Roman"/>
          <w:b/>
          <w:bCs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/>
          <w:bCs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  <w:t xml:space="preserve">Общая сумма требований </w:t>
      </w:r>
      <w:r>
        <w:rPr>
          <w:rFonts w:hint="default" w:ascii="Times New Roman" w:hAnsi="Times New Roman"/>
          <w:b w:val="0"/>
          <w:bCs w:val="0"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  <w:t xml:space="preserve">конкурсных кредиторов и уполномоченных органов, </w:t>
      </w:r>
      <w:r>
        <w:rPr>
          <w:rFonts w:hint="default" w:ascii="Times New Roman" w:hAnsi="Times New Roman"/>
          <w:b/>
          <w:bCs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  <w:t xml:space="preserve">направивших заполненные бюллетени, </w:t>
      </w:r>
      <w:r>
        <w:rPr>
          <w:rFonts w:hint="default" w:ascii="Times New Roman" w:hAnsi="Times New Roman"/>
          <w:b w:val="0"/>
          <w:bCs w:val="0"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  <w:t>составляет</w:t>
      </w:r>
      <w:r>
        <w:rPr>
          <w:rFonts w:hint="default" w:ascii="Times New Roman" w:hAnsi="Times New Roman"/>
          <w:b/>
          <w:bCs/>
          <w:color w:val="000000" w:themeColor="text1"/>
          <w:sz w:val="22"/>
          <w:szCs w:val="22"/>
          <w:u w:val="none"/>
          <w:lang w:val="ru-RU"/>
          <w14:textFill>
            <w14:solidFill>
              <w14:schemeClr w14:val="tx1"/>
            </w14:solidFill>
          </w14:textFill>
        </w:rPr>
        <w:t xml:space="preserve"> 99 294,27 руб. </w:t>
      </w:r>
    </w:p>
    <w:p w14:paraId="0D20B2E2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u w:val="single"/>
          <w:lang w:val="ru-RU"/>
          <w14:textFill>
            <w14:solidFill>
              <w14:schemeClr w14:val="tx1"/>
            </w14:solidFill>
          </w14:textFill>
        </w:rPr>
      </w:pPr>
    </w:p>
    <w:p w14:paraId="2D94C21F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u w:val="single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u w:val="single"/>
          <w:lang w:val="ru-RU"/>
          <w14:textFill>
            <w14:solidFill>
              <w14:schemeClr w14:val="tx1"/>
            </w14:solidFill>
          </w14:textFill>
        </w:rPr>
        <w:t xml:space="preserve">Результаты голосования: </w:t>
      </w:r>
    </w:p>
    <w:p w14:paraId="1B7245BF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b/>
          <w:bCs/>
          <w:color w:val="000000" w:themeColor="text1"/>
          <w:sz w:val="22"/>
          <w:szCs w:val="22"/>
          <w:u w:val="single"/>
          <w:lang w:val="ru-RU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3660"/>
        <w:gridCol w:w="1416"/>
        <w:gridCol w:w="1596"/>
        <w:gridCol w:w="2360"/>
      </w:tblGrid>
      <w:tr w14:paraId="0F34A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dxa"/>
          </w:tcPr>
          <w:p w14:paraId="2D414ACA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  <w:t>№</w:t>
            </w:r>
          </w:p>
        </w:tc>
        <w:tc>
          <w:tcPr>
            <w:tcW w:w="3660" w:type="dxa"/>
          </w:tcPr>
          <w:p w14:paraId="64A3BF57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ru-RU"/>
              </w:rPr>
              <w:t>Повестка дня собрания кредиторов</w:t>
            </w:r>
          </w:p>
        </w:tc>
        <w:tc>
          <w:tcPr>
            <w:tcW w:w="1416" w:type="dxa"/>
          </w:tcPr>
          <w:p w14:paraId="43B2F679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«ЗА»</w:t>
            </w:r>
          </w:p>
        </w:tc>
        <w:tc>
          <w:tcPr>
            <w:tcW w:w="1596" w:type="dxa"/>
          </w:tcPr>
          <w:p w14:paraId="48B915E6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«ПРОТИВ»</w:t>
            </w:r>
          </w:p>
        </w:tc>
        <w:tc>
          <w:tcPr>
            <w:tcW w:w="2360" w:type="dxa"/>
          </w:tcPr>
          <w:p w14:paraId="1A9C4CFA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«ВОЗДЕРЖАЛИСЬ»</w:t>
            </w:r>
          </w:p>
        </w:tc>
      </w:tr>
      <w:tr w14:paraId="0B16D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539" w:type="dxa"/>
          </w:tcPr>
          <w:p w14:paraId="56E2BA41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  <w:t>1</w:t>
            </w:r>
          </w:p>
        </w:tc>
        <w:tc>
          <w:tcPr>
            <w:tcW w:w="3660" w:type="dxa"/>
          </w:tcPr>
          <w:p w14:paraId="2F13B8C3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Принятие к сведению описи имущества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 xml:space="preserve"> Шульгина А.С.</w:t>
            </w:r>
          </w:p>
          <w:p w14:paraId="46567B62">
            <w:pPr>
              <w:widowControl w:val="0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416" w:type="dxa"/>
          </w:tcPr>
          <w:p w14:paraId="592E26D1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99 294,27 коп.</w:t>
            </w:r>
          </w:p>
          <w:p w14:paraId="09C3A38A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 xml:space="preserve"> (100%)</w:t>
            </w:r>
          </w:p>
          <w:p w14:paraId="403D11B9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</w:p>
        </w:tc>
        <w:tc>
          <w:tcPr>
            <w:tcW w:w="1596" w:type="dxa"/>
          </w:tcPr>
          <w:p w14:paraId="1FBB151A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0 руб. 00 коп. (0%)</w:t>
            </w:r>
          </w:p>
          <w:p w14:paraId="2B9C3A92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</w:p>
        </w:tc>
        <w:tc>
          <w:tcPr>
            <w:tcW w:w="2360" w:type="dxa"/>
          </w:tcPr>
          <w:p w14:paraId="474B399A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0 руб. 00 коп. (0%)</w:t>
            </w:r>
          </w:p>
          <w:p w14:paraId="4FCE2AD2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</w:p>
        </w:tc>
      </w:tr>
      <w:tr w14:paraId="3D305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" w:type="dxa"/>
          </w:tcPr>
          <w:p w14:paraId="50778DA5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  <w:t>2</w:t>
            </w:r>
          </w:p>
        </w:tc>
        <w:tc>
          <w:tcPr>
            <w:tcW w:w="3660" w:type="dxa"/>
          </w:tcPr>
          <w:p w14:paraId="3534A6CD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Утверждение положения о порядке условиях и сроках реализации имущества должника.</w:t>
            </w:r>
          </w:p>
          <w:p w14:paraId="3272D951">
            <w:pPr>
              <w:widowControl w:val="0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416" w:type="dxa"/>
          </w:tcPr>
          <w:p w14:paraId="53488F5D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99 294,27 коп.</w:t>
            </w:r>
          </w:p>
          <w:p w14:paraId="4F65FBDC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 xml:space="preserve"> (100%)</w:t>
            </w:r>
          </w:p>
          <w:p w14:paraId="3C8CB9EA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</w:p>
        </w:tc>
        <w:tc>
          <w:tcPr>
            <w:tcW w:w="1596" w:type="dxa"/>
          </w:tcPr>
          <w:p w14:paraId="708AC812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0 руб. 00 коп. (0%)</w:t>
            </w:r>
          </w:p>
          <w:p w14:paraId="691D1B7E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</w:p>
        </w:tc>
        <w:tc>
          <w:tcPr>
            <w:tcW w:w="2360" w:type="dxa"/>
          </w:tcPr>
          <w:p w14:paraId="1C75A57D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0 руб. 00 коп. (0%)</w:t>
            </w:r>
          </w:p>
          <w:p w14:paraId="60CE2B96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</w:p>
        </w:tc>
      </w:tr>
      <w:tr w14:paraId="55D1B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539" w:type="dxa"/>
          </w:tcPr>
          <w:p w14:paraId="02D0A134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  <w:t>3</w:t>
            </w:r>
          </w:p>
        </w:tc>
        <w:tc>
          <w:tcPr>
            <w:tcW w:w="3660" w:type="dxa"/>
          </w:tcPr>
          <w:p w14:paraId="3072FB29">
            <w:pPr>
              <w:widowControl w:val="0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Принятие решения об опубликовании сообщения о результатах проведения собрания кредиторов в форме заочного голосования и протокола собрания кредиторов на ЕФРСБ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1416" w:type="dxa"/>
          </w:tcPr>
          <w:p w14:paraId="002C546A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99 294,27 коп.</w:t>
            </w:r>
          </w:p>
          <w:p w14:paraId="7D2C5FCE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 xml:space="preserve"> (100%)</w:t>
            </w:r>
          </w:p>
          <w:p w14:paraId="4691951D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</w:p>
        </w:tc>
        <w:tc>
          <w:tcPr>
            <w:tcW w:w="1596" w:type="dxa"/>
          </w:tcPr>
          <w:p w14:paraId="421A7E1A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0 руб. 00 коп. (0%)</w:t>
            </w:r>
          </w:p>
          <w:p w14:paraId="0C8A759B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</w:p>
        </w:tc>
        <w:tc>
          <w:tcPr>
            <w:tcW w:w="2360" w:type="dxa"/>
          </w:tcPr>
          <w:p w14:paraId="7426AAD6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0 руб. 00 коп. (0%)</w:t>
            </w:r>
          </w:p>
        </w:tc>
      </w:tr>
    </w:tbl>
    <w:p w14:paraId="082EBB83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b w:val="0"/>
          <w:bCs w:val="0"/>
          <w:sz w:val="22"/>
          <w:szCs w:val="22"/>
          <w:lang w:val="ru-RU"/>
        </w:rPr>
      </w:pPr>
    </w:p>
    <w:p w14:paraId="32DA1C09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  <w:t xml:space="preserve">По результатам голосования принято следующее решение: </w:t>
      </w:r>
    </w:p>
    <w:p w14:paraId="74012962">
      <w:pPr>
        <w:numPr>
          <w:ilvl w:val="0"/>
          <w:numId w:val="1"/>
        </w:numPr>
        <w:ind w:leftChars="0"/>
        <w:jc w:val="both"/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  <w:t>Принять к сведению опись имущества Шульгина А.С.</w:t>
      </w:r>
    </w:p>
    <w:p w14:paraId="3066E945">
      <w:pPr>
        <w:numPr>
          <w:ilvl w:val="0"/>
          <w:numId w:val="1"/>
        </w:numPr>
        <w:ind w:leftChars="0"/>
        <w:jc w:val="both"/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  <w:t>Утвердить положения о порядке условиях и сроках реализации имущества должника.</w:t>
      </w:r>
    </w:p>
    <w:p w14:paraId="681924A8">
      <w:pPr>
        <w:numPr>
          <w:ilvl w:val="0"/>
          <w:numId w:val="1"/>
        </w:numPr>
        <w:ind w:leftChars="0"/>
        <w:jc w:val="both"/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Принятие решения об опубликовании сообщения о результатах проведения собрания кредиторов в форме заочного голосования и протокола собрания кредиторов на ЕФРСБ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ru-RU"/>
        </w:rPr>
        <w:t>.</w:t>
      </w:r>
    </w:p>
    <w:p w14:paraId="3A55599E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Настоящий протокол составлен «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  <w:t>08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» 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  <w:t xml:space="preserve">декабря 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г. по адресу: </w:t>
      </w:r>
      <w:r>
        <w:rPr>
          <w:rFonts w:hint="default" w:ascii="Times New Roman" w:hAnsi="Times New Roman" w:eastAsia="Times New Roman" w:cs="Times New Roman"/>
          <w:color w:val="333333"/>
          <w:sz w:val="22"/>
          <w:szCs w:val="22"/>
        </w:rPr>
        <w:t>660049, Красноярский край, г. Красноярск, ул. Урицкого, д. 61, оф. 3-19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в количестве 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:lang w:val="ru-RU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экземпляров. </w:t>
      </w:r>
    </w:p>
    <w:p w14:paraId="4FA08044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 w14:paraId="04985A4C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BBADAC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E7C698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3503295</wp:posOffset>
            </wp:positionH>
            <wp:positionV relativeFrom="paragraph">
              <wp:posOffset>44450</wp:posOffset>
            </wp:positionV>
            <wp:extent cx="2454275" cy="1634490"/>
            <wp:effectExtent l="0" t="0" r="14605" b="11430"/>
            <wp:wrapThrough wrapText="bothSides">
              <wp:wrapPolygon>
                <wp:start x="0" y="0"/>
                <wp:lineTo x="0" y="21348"/>
                <wp:lineTo x="21460" y="21348"/>
                <wp:lineTo x="21460" y="0"/>
                <wp:lineTo x="0" y="0"/>
              </wp:wrapPolygon>
            </wp:wrapThrough>
            <wp:docPr id="1" name="Рисунок 1" descr="C:\Users\User\Desktop\печати\кубра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User\Desktop\печати\кубра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4275" cy="163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98238E8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DF7F88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Финансовый управляющий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 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40A4D5"/>
    <w:multiLevelType w:val="singleLevel"/>
    <w:tmpl w:val="6340A4D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071"/>
    <w:rsid w:val="00070C2E"/>
    <w:rsid w:val="00092361"/>
    <w:rsid w:val="000A5B93"/>
    <w:rsid w:val="000C507C"/>
    <w:rsid w:val="00103F9A"/>
    <w:rsid w:val="00106444"/>
    <w:rsid w:val="00195F5E"/>
    <w:rsid w:val="001C65A5"/>
    <w:rsid w:val="001D658F"/>
    <w:rsid w:val="00210489"/>
    <w:rsid w:val="00217185"/>
    <w:rsid w:val="002A39B9"/>
    <w:rsid w:val="002F340B"/>
    <w:rsid w:val="00353071"/>
    <w:rsid w:val="0035608F"/>
    <w:rsid w:val="003A2F29"/>
    <w:rsid w:val="004434E4"/>
    <w:rsid w:val="00451F3A"/>
    <w:rsid w:val="004619AD"/>
    <w:rsid w:val="004969C2"/>
    <w:rsid w:val="004D728C"/>
    <w:rsid w:val="00521CFE"/>
    <w:rsid w:val="005239E2"/>
    <w:rsid w:val="0056227E"/>
    <w:rsid w:val="00585117"/>
    <w:rsid w:val="00596932"/>
    <w:rsid w:val="005E449E"/>
    <w:rsid w:val="00621BBE"/>
    <w:rsid w:val="006369DB"/>
    <w:rsid w:val="00653509"/>
    <w:rsid w:val="006934F7"/>
    <w:rsid w:val="00701AA7"/>
    <w:rsid w:val="00721C24"/>
    <w:rsid w:val="00773C84"/>
    <w:rsid w:val="007B0CFD"/>
    <w:rsid w:val="008B0B67"/>
    <w:rsid w:val="008C0A38"/>
    <w:rsid w:val="008C6FB4"/>
    <w:rsid w:val="008F3AA2"/>
    <w:rsid w:val="00901983"/>
    <w:rsid w:val="009B4512"/>
    <w:rsid w:val="009D7F6B"/>
    <w:rsid w:val="00A01A16"/>
    <w:rsid w:val="00A058EE"/>
    <w:rsid w:val="00A314DF"/>
    <w:rsid w:val="00AC369F"/>
    <w:rsid w:val="00AC7BC2"/>
    <w:rsid w:val="00B13B17"/>
    <w:rsid w:val="00B7221A"/>
    <w:rsid w:val="00B903BA"/>
    <w:rsid w:val="00BA7F4E"/>
    <w:rsid w:val="00BB2112"/>
    <w:rsid w:val="00C16334"/>
    <w:rsid w:val="00C21286"/>
    <w:rsid w:val="00C4404B"/>
    <w:rsid w:val="00C963CE"/>
    <w:rsid w:val="00CF7346"/>
    <w:rsid w:val="00D25E68"/>
    <w:rsid w:val="00D44E3C"/>
    <w:rsid w:val="00DA2E5E"/>
    <w:rsid w:val="00DE60F5"/>
    <w:rsid w:val="00DF1CEB"/>
    <w:rsid w:val="00E5089D"/>
    <w:rsid w:val="00E70339"/>
    <w:rsid w:val="00EF5940"/>
    <w:rsid w:val="00F17BAC"/>
    <w:rsid w:val="00F3007A"/>
    <w:rsid w:val="00F530E5"/>
    <w:rsid w:val="00FB19F8"/>
    <w:rsid w:val="00FF6C3E"/>
    <w:rsid w:val="01EE2145"/>
    <w:rsid w:val="09177DA2"/>
    <w:rsid w:val="0A984708"/>
    <w:rsid w:val="0BFD6EBB"/>
    <w:rsid w:val="0C4941F9"/>
    <w:rsid w:val="0E0B0E2E"/>
    <w:rsid w:val="0ECB06A8"/>
    <w:rsid w:val="10C649C4"/>
    <w:rsid w:val="182233A3"/>
    <w:rsid w:val="19EF122D"/>
    <w:rsid w:val="1D6C4F60"/>
    <w:rsid w:val="206E6E58"/>
    <w:rsid w:val="25121C9A"/>
    <w:rsid w:val="278E3EBB"/>
    <w:rsid w:val="29ED4D63"/>
    <w:rsid w:val="2A7D1229"/>
    <w:rsid w:val="2CDC5890"/>
    <w:rsid w:val="2E8944E5"/>
    <w:rsid w:val="2F302D5E"/>
    <w:rsid w:val="329A5E2F"/>
    <w:rsid w:val="36B9619D"/>
    <w:rsid w:val="39815EE5"/>
    <w:rsid w:val="40882E6C"/>
    <w:rsid w:val="40BF21AB"/>
    <w:rsid w:val="4F2331F9"/>
    <w:rsid w:val="51137350"/>
    <w:rsid w:val="51253231"/>
    <w:rsid w:val="53B95CBB"/>
    <w:rsid w:val="5D3B6FDF"/>
    <w:rsid w:val="5DA51FB1"/>
    <w:rsid w:val="62A734E8"/>
    <w:rsid w:val="62FA0960"/>
    <w:rsid w:val="65E826C0"/>
    <w:rsid w:val="674700FE"/>
    <w:rsid w:val="6BFB6671"/>
    <w:rsid w:val="6E0D5492"/>
    <w:rsid w:val="713077C3"/>
    <w:rsid w:val="73EA383A"/>
    <w:rsid w:val="74EE515B"/>
    <w:rsid w:val="767924FC"/>
    <w:rsid w:val="77A06978"/>
    <w:rsid w:val="7AA2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5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Текст выноски Знак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325</Words>
  <Characters>1854</Characters>
  <Lines>15</Lines>
  <Paragraphs>4</Paragraphs>
  <TotalTime>831</TotalTime>
  <ScaleCrop>false</ScaleCrop>
  <LinksUpToDate>false</LinksUpToDate>
  <CharactersWithSpaces>2175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2024-04-10T04:32:00Z</dcterms:created>
  <dc:creator>Виктория</dc:creator>
  <cp:lastModifiedBy>User</cp:lastModifiedBy>
  <cp:lastPrinted>2024-01-17T10:05:00Z</cp:lastPrinted>
  <dcterms:modified xsi:type="dcterms:W3CDTF">2025-12-16T01:51:11Z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EDA71D3473894B95BF8C084D6C9FFD11_13</vt:lpwstr>
  </property>
</Properties>
</file>