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038DDE">
      <w:pPr>
        <w:jc w:val="right"/>
        <w:rPr>
          <w:rStyle w:val="4"/>
          <w:rFonts w:cs="Times New Roman"/>
          <w:i w:val="0"/>
          <w:sz w:val="22"/>
        </w:rPr>
      </w:pPr>
      <w:r>
        <w:rPr>
          <w:rStyle w:val="4"/>
          <w:rFonts w:cs="Times New Roman"/>
          <w:i w:val="0"/>
          <w:sz w:val="22"/>
        </w:rPr>
        <w:t>УТВЕРЖДЕНО</w:t>
      </w:r>
    </w:p>
    <w:p w14:paraId="09CEAAE3">
      <w:pPr>
        <w:jc w:val="right"/>
        <w:rPr>
          <w:rStyle w:val="4"/>
          <w:rFonts w:hint="default" w:cs="Times New Roman"/>
          <w:i w:val="0"/>
          <w:sz w:val="22"/>
          <w:lang w:val="ru-RU"/>
        </w:rPr>
      </w:pPr>
      <w:r>
        <w:rPr>
          <w:rStyle w:val="4"/>
          <w:rFonts w:cs="Times New Roman"/>
          <w:i w:val="0"/>
          <w:sz w:val="22"/>
          <w:lang w:val="ru-RU"/>
        </w:rPr>
        <w:t>Собранием</w:t>
      </w:r>
      <w:r>
        <w:rPr>
          <w:rStyle w:val="4"/>
          <w:rFonts w:hint="default" w:cs="Times New Roman"/>
          <w:i w:val="0"/>
          <w:sz w:val="22"/>
          <w:lang w:val="ru-RU"/>
        </w:rPr>
        <w:t xml:space="preserve"> кредиторов</w:t>
      </w:r>
    </w:p>
    <w:p w14:paraId="6CB35EF2">
      <w:pPr>
        <w:jc w:val="right"/>
        <w:rPr>
          <w:rStyle w:val="4"/>
          <w:rFonts w:cs="Times New Roman"/>
          <w:i w:val="0"/>
          <w:sz w:val="22"/>
        </w:rPr>
      </w:pPr>
      <w:r>
        <w:rPr>
          <w:rStyle w:val="4"/>
          <w:rFonts w:cs="Times New Roman"/>
          <w:i w:val="0"/>
          <w:sz w:val="22"/>
        </w:rPr>
        <w:t>«__» ____________ 202</w:t>
      </w:r>
      <w:r>
        <w:rPr>
          <w:rStyle w:val="4"/>
          <w:rFonts w:hint="default" w:cs="Times New Roman"/>
          <w:i w:val="0"/>
          <w:sz w:val="22"/>
          <w:lang w:val="ru-RU"/>
        </w:rPr>
        <w:t>5</w:t>
      </w:r>
      <w:r>
        <w:rPr>
          <w:rStyle w:val="4"/>
          <w:rFonts w:cs="Times New Roman"/>
          <w:i w:val="0"/>
          <w:sz w:val="22"/>
        </w:rPr>
        <w:t>г.</w:t>
      </w:r>
    </w:p>
    <w:p w14:paraId="41759696">
      <w:pPr>
        <w:jc w:val="right"/>
        <w:rPr>
          <w:rStyle w:val="4"/>
          <w:rFonts w:cs="Times New Roman"/>
          <w:i w:val="0"/>
          <w:sz w:val="22"/>
        </w:rPr>
      </w:pPr>
      <w:r>
        <w:rPr>
          <w:rStyle w:val="4"/>
          <w:rFonts w:cs="Times New Roman"/>
          <w:i w:val="0"/>
          <w:sz w:val="22"/>
        </w:rPr>
        <w:t xml:space="preserve">По делу № </w:t>
      </w:r>
      <w:r>
        <w:rPr>
          <w:sz w:val="22"/>
          <w:szCs w:val="22"/>
        </w:rPr>
        <w:t>А45-</w:t>
      </w:r>
      <w:r>
        <w:rPr>
          <w:rFonts w:hint="default"/>
          <w:sz w:val="22"/>
          <w:szCs w:val="22"/>
          <w:lang w:val="ru-RU"/>
        </w:rPr>
        <w:t>44017</w:t>
      </w:r>
      <w:r>
        <w:rPr>
          <w:sz w:val="22"/>
          <w:szCs w:val="22"/>
        </w:rPr>
        <w:t>/2024</w:t>
      </w:r>
    </w:p>
    <w:p w14:paraId="1545B82E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Положение </w:t>
      </w:r>
    </w:p>
    <w:p w14:paraId="40CC2A66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о порядке, условиях и сроках реализации имущества гражданина </w:t>
      </w:r>
    </w:p>
    <w:p w14:paraId="54DF2680">
      <w:pPr>
        <w:pStyle w:val="7"/>
        <w:ind w:left="0"/>
        <w:jc w:val="center"/>
        <w:rPr>
          <w:rFonts w:hint="default"/>
          <w:b/>
          <w:sz w:val="22"/>
          <w:lang w:val="ru-RU"/>
        </w:rPr>
      </w:pPr>
      <w:r>
        <w:rPr>
          <w:b/>
          <w:sz w:val="22"/>
          <w:lang w:val="ru-RU"/>
        </w:rPr>
        <w:t>Булгаковой</w:t>
      </w:r>
      <w:r>
        <w:rPr>
          <w:rFonts w:hint="default"/>
          <w:b/>
          <w:sz w:val="22"/>
          <w:lang w:val="ru-RU"/>
        </w:rPr>
        <w:t xml:space="preserve"> Александры Дмитриевны </w:t>
      </w:r>
    </w:p>
    <w:p w14:paraId="2C086F60">
      <w:pPr>
        <w:pStyle w:val="7"/>
        <w:ind w:left="0"/>
        <w:jc w:val="center"/>
        <w:rPr>
          <w:rFonts w:hint="default"/>
          <w:b/>
          <w:sz w:val="22"/>
          <w:lang w:val="ru-RU"/>
        </w:rPr>
      </w:pPr>
    </w:p>
    <w:p w14:paraId="0840D7E3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 тексте настоящего Положения о порядке продажи имущества применяются следующие определения и сокращения: </w:t>
      </w:r>
    </w:p>
    <w:p w14:paraId="6D256FF0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Должник</w:t>
      </w:r>
      <w:r>
        <w:rPr>
          <w:rFonts w:cs="Times New Roman"/>
          <w:sz w:val="22"/>
        </w:rPr>
        <w:t xml:space="preserve"> – гражданин </w:t>
      </w:r>
      <w:r>
        <w:rPr>
          <w:sz w:val="22"/>
          <w:lang w:val="ru-RU"/>
        </w:rPr>
        <w:t>Булгакова</w:t>
      </w:r>
      <w:r>
        <w:rPr>
          <w:rFonts w:hint="default"/>
          <w:sz w:val="22"/>
          <w:lang w:val="ru-RU"/>
        </w:rPr>
        <w:t xml:space="preserve"> Александра Дмитриевна</w:t>
      </w:r>
      <w:r>
        <w:rPr>
          <w:sz w:val="22"/>
        </w:rPr>
        <w:t xml:space="preserve"> </w:t>
      </w:r>
      <w:bookmarkStart w:id="0" w:name="_GoBack"/>
      <w:r>
        <w:rPr>
          <w:sz w:val="22"/>
        </w:rPr>
        <w:t>(</w:t>
      </w:r>
      <w:r>
        <w:rPr>
          <w:sz w:val="22"/>
          <w:szCs w:val="21"/>
        </w:rPr>
        <w:t>дата рождения 20.11.2000, место рождения: город Новосибирск, адрес: 630559, Новосибирская область, р.п Кольцово, ул. Векторная, д. 9; СНИЛС 199-050-397 01, ИНН 422902986678)</w:t>
      </w:r>
      <w:bookmarkEnd w:id="0"/>
      <w:r>
        <w:rPr>
          <w:sz w:val="22"/>
        </w:rPr>
        <w:t xml:space="preserve"> </w:t>
      </w:r>
      <w:r>
        <w:rPr>
          <w:rFonts w:cs="Times New Roman"/>
          <w:sz w:val="22"/>
        </w:rPr>
        <w:t>признан</w:t>
      </w:r>
      <w:r>
        <w:rPr>
          <w:rFonts w:cs="Times New Roman"/>
          <w:sz w:val="22"/>
          <w:lang w:val="ru-RU"/>
        </w:rPr>
        <w:t>а</w:t>
      </w:r>
      <w:r>
        <w:rPr>
          <w:rFonts w:hint="default" w:cs="Times New Roman"/>
          <w:sz w:val="22"/>
          <w:lang w:val="ru-RU"/>
        </w:rPr>
        <w:t xml:space="preserve"> </w:t>
      </w:r>
      <w:r>
        <w:rPr>
          <w:rFonts w:cs="Times New Roman"/>
          <w:sz w:val="22"/>
        </w:rPr>
        <w:t>несостоятельн</w:t>
      </w:r>
      <w:r>
        <w:rPr>
          <w:rFonts w:cs="Times New Roman"/>
          <w:sz w:val="22"/>
          <w:lang w:val="ru-RU"/>
        </w:rPr>
        <w:t>ыой</w:t>
      </w:r>
      <w:r>
        <w:rPr>
          <w:rFonts w:hint="default" w:cs="Times New Roman"/>
          <w:sz w:val="22"/>
          <w:lang w:val="ru-RU"/>
        </w:rPr>
        <w:t xml:space="preserve"> </w:t>
      </w:r>
      <w:r>
        <w:rPr>
          <w:rFonts w:cs="Times New Roman"/>
          <w:sz w:val="22"/>
        </w:rPr>
        <w:t xml:space="preserve">(банкротом) </w:t>
      </w:r>
      <w:r>
        <w:rPr>
          <w:rFonts w:cs="Times New Roman"/>
          <w:sz w:val="22"/>
          <w:lang w:val="ru-RU"/>
        </w:rPr>
        <w:t>Р</w:t>
      </w:r>
      <w:r>
        <w:rPr>
          <w:rFonts w:cs="Times New Roman"/>
          <w:sz w:val="22"/>
        </w:rPr>
        <w:t xml:space="preserve">ешением Арбитражного суда </w:t>
      </w:r>
      <w:r>
        <w:rPr>
          <w:sz w:val="22"/>
          <w:lang w:val="ru-RU"/>
        </w:rPr>
        <w:t>Новосибирской</w:t>
      </w:r>
      <w:r>
        <w:rPr>
          <w:rFonts w:hint="default"/>
          <w:sz w:val="22"/>
          <w:lang w:val="ru-RU"/>
        </w:rPr>
        <w:t xml:space="preserve"> области</w:t>
      </w:r>
      <w:r>
        <w:rPr>
          <w:sz w:val="22"/>
        </w:rPr>
        <w:t xml:space="preserve"> </w:t>
      </w:r>
      <w:r>
        <w:rPr>
          <w:rFonts w:cs="Times New Roman"/>
          <w:sz w:val="22"/>
        </w:rPr>
        <w:t xml:space="preserve">от </w:t>
      </w:r>
      <w:r>
        <w:rPr>
          <w:rFonts w:hint="default" w:cs="Times New Roman"/>
          <w:sz w:val="22"/>
          <w:lang w:val="ru-RU"/>
        </w:rPr>
        <w:t>29</w:t>
      </w:r>
      <w:r>
        <w:rPr>
          <w:rFonts w:cs="Times New Roman"/>
          <w:sz w:val="22"/>
        </w:rPr>
        <w:t>.</w:t>
      </w:r>
      <w:r>
        <w:rPr>
          <w:rFonts w:hint="default" w:cs="Times New Roman"/>
          <w:sz w:val="22"/>
          <w:lang w:val="ru-RU"/>
        </w:rPr>
        <w:t>01</w:t>
      </w:r>
      <w:r>
        <w:rPr>
          <w:rFonts w:cs="Times New Roman"/>
          <w:sz w:val="22"/>
        </w:rPr>
        <w:t>.202</w:t>
      </w:r>
      <w:r>
        <w:rPr>
          <w:rFonts w:hint="default" w:cs="Times New Roman"/>
          <w:sz w:val="22"/>
          <w:lang w:val="ru-RU"/>
        </w:rPr>
        <w:t>5</w:t>
      </w:r>
      <w:r>
        <w:rPr>
          <w:rFonts w:cs="Times New Roman"/>
          <w:sz w:val="22"/>
        </w:rPr>
        <w:t xml:space="preserve"> по делу № </w:t>
      </w:r>
      <w:r>
        <w:rPr>
          <w:sz w:val="22"/>
          <w:szCs w:val="22"/>
        </w:rPr>
        <w:t>А45-29693/2024</w:t>
      </w:r>
      <w:r>
        <w:rPr>
          <w:sz w:val="22"/>
        </w:rPr>
        <w:t xml:space="preserve"> </w:t>
      </w:r>
      <w:r>
        <w:rPr>
          <w:rFonts w:cs="Times New Roman"/>
          <w:sz w:val="22"/>
        </w:rPr>
        <w:t>и в отношении не</w:t>
      </w:r>
      <w:r>
        <w:rPr>
          <w:rFonts w:cs="Times New Roman"/>
          <w:sz w:val="22"/>
          <w:lang w:val="ru-RU"/>
        </w:rPr>
        <w:t>го</w:t>
      </w:r>
      <w:r>
        <w:rPr>
          <w:rFonts w:cs="Times New Roman"/>
          <w:sz w:val="22"/>
        </w:rPr>
        <w:t xml:space="preserve"> введена процедура реализации имущества. </w:t>
      </w:r>
    </w:p>
    <w:p w14:paraId="45A196C8">
      <w:pPr>
        <w:pStyle w:val="7"/>
        <w:ind w:left="0"/>
        <w:rPr>
          <w:rFonts w:cs="Times New Roman"/>
          <w:sz w:val="20"/>
        </w:rPr>
      </w:pPr>
      <w:r>
        <w:rPr>
          <w:rFonts w:cs="Times New Roman"/>
          <w:sz w:val="22"/>
        </w:rPr>
        <w:t xml:space="preserve">Финансовым управляющим утверждена </w:t>
      </w:r>
      <w:r>
        <w:rPr>
          <w:sz w:val="22"/>
        </w:rPr>
        <w:t>Кубрак Екатерина Александровна (регистрационный номер в сводном государственном реестре арбитражных управляющих № 22308, ИНН 246417014946, адрес для направления корреспонденции – 660049, Красноярский край, г. Красноярск, ул. Урицкого, д. 61, оф. 3-19), члена Союза «Саморегулируемая организация «Гильдия арбитражных управляющих» (420034, Республика Татарстан, г. Казань, ул. Соловецких юнг, д. 7, оф. 1004; ОГРН 1021603626098, ИНН 1660062005)</w:t>
      </w:r>
    </w:p>
    <w:p w14:paraId="00F447C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Информационное сообщение</w:t>
      </w:r>
      <w:r>
        <w:rPr>
          <w:rFonts w:cs="Times New Roman"/>
          <w:sz w:val="22"/>
        </w:rPr>
        <w:t xml:space="preserve"> – сообщение о продаже Имущества должника, включенное в Единый федеральный реестр сведений о банкротстве согласно требованиям Федерального закона №127- ФЗ от 26.10.2002г. «О несостоятельности (банкротстве). </w:t>
      </w:r>
    </w:p>
    <w:p w14:paraId="437FC90C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Организатор торгов</w:t>
      </w:r>
      <w:r>
        <w:rPr>
          <w:rFonts w:cs="Times New Roman"/>
          <w:sz w:val="22"/>
        </w:rPr>
        <w:t xml:space="preserve"> – финансовый управляющий. </w:t>
      </w:r>
    </w:p>
    <w:p w14:paraId="3408747F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День проведения торгов</w:t>
      </w:r>
      <w:r>
        <w:rPr>
          <w:rFonts w:cs="Times New Roman"/>
          <w:sz w:val="22"/>
        </w:rPr>
        <w:t xml:space="preserve"> – день, в течение которого проводятся торги по продаже Имущества и подводятся итоги проведенных торгов. </w:t>
      </w:r>
    </w:p>
    <w:p w14:paraId="526C3749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Имущество Должника / Имущество</w:t>
      </w:r>
      <w:r>
        <w:rPr>
          <w:rFonts w:cs="Times New Roman"/>
          <w:sz w:val="22"/>
        </w:rPr>
        <w:t xml:space="preserve"> </w:t>
      </w:r>
    </w:p>
    <w:p w14:paraId="66428A75">
      <w:pPr>
        <w:pStyle w:val="9"/>
        <w:spacing w:before="0" w:after="0"/>
        <w:ind w:firstLine="709"/>
        <w:rPr>
          <w:sz w:val="22"/>
        </w:rPr>
      </w:pPr>
      <w:r>
        <w:rPr>
          <w:sz w:val="22"/>
        </w:rPr>
        <w:t xml:space="preserve">Лот № 1 –  </w:t>
      </w:r>
      <w:r>
        <w:rPr>
          <w:sz w:val="22"/>
          <w:szCs w:val="22"/>
          <w:lang w:val="ru-RU"/>
        </w:rPr>
        <w:t>автомобиль</w:t>
      </w:r>
      <w:r>
        <w:rPr>
          <w:rFonts w:hint="default"/>
          <w:sz w:val="22"/>
          <w:szCs w:val="22"/>
          <w:lang w:val="ru-RU"/>
        </w:rPr>
        <w:t xml:space="preserve"> легковой седан </w:t>
      </w:r>
      <w:r>
        <w:rPr>
          <w:rFonts w:hint="default"/>
          <w:sz w:val="22"/>
          <w:szCs w:val="22"/>
          <w:lang w:val="en-US"/>
        </w:rPr>
        <w:t>TOYOTA PLATZ</w:t>
      </w:r>
      <w:r>
        <w:rPr>
          <w:rFonts w:hint="default"/>
          <w:sz w:val="22"/>
          <w:szCs w:val="22"/>
          <w:lang w:val="ru-RU"/>
        </w:rPr>
        <w:t xml:space="preserve">, 2000 г.в., </w:t>
      </w:r>
      <w:r>
        <w:rPr>
          <w:rFonts w:hint="default"/>
          <w:sz w:val="22"/>
          <w:szCs w:val="22"/>
          <w:lang w:val="en-US"/>
        </w:rPr>
        <w:t xml:space="preserve">VIN </w:t>
      </w:r>
      <w:r>
        <w:rPr>
          <w:rFonts w:hint="default"/>
          <w:sz w:val="22"/>
          <w:szCs w:val="22"/>
          <w:lang w:val="ru-RU"/>
        </w:rPr>
        <w:t xml:space="preserve">отсутствует, № кузова </w:t>
      </w:r>
      <w:r>
        <w:rPr>
          <w:rFonts w:hint="default"/>
          <w:sz w:val="22"/>
          <w:szCs w:val="22"/>
          <w:lang w:val="en-US"/>
        </w:rPr>
        <w:t>NCP120079726</w:t>
      </w:r>
      <w:r>
        <w:rPr>
          <w:rFonts w:hint="default"/>
          <w:sz w:val="22"/>
          <w:szCs w:val="22"/>
          <w:lang w:val="ru-RU"/>
        </w:rPr>
        <w:t xml:space="preserve">, ГРЗ О799АО154. Транспортное средство было приобретено должником после ДТП в технически неисправном состоянии с дефектом кузова, в связи с чем автомобиль не состоит на государственном регистрационном учете. </w:t>
      </w:r>
    </w:p>
    <w:p w14:paraId="71775EA6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Предмет торгов</w:t>
      </w:r>
      <w:r>
        <w:rPr>
          <w:rFonts w:cs="Times New Roman"/>
          <w:sz w:val="22"/>
        </w:rPr>
        <w:t xml:space="preserve"> – выставленное на продажу имущество должника. </w:t>
      </w:r>
    </w:p>
    <w:p w14:paraId="2E58CF9B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Заявитель</w:t>
      </w:r>
      <w:r>
        <w:rPr>
          <w:rFonts w:cs="Times New Roman"/>
          <w:sz w:val="22"/>
        </w:rPr>
        <w:t xml:space="preserve"> – лицо, подающее Организатору торгов заявку на участие в торгах (далее по тексту – «Заявка») и прилагаемые к ней документы, перечень которых предусмотрен настоящим Положением. </w:t>
      </w:r>
    </w:p>
    <w:p w14:paraId="3FDAE647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Претендент</w:t>
      </w:r>
      <w:r>
        <w:rPr>
          <w:rFonts w:cs="Times New Roman"/>
          <w:sz w:val="22"/>
        </w:rPr>
        <w:t xml:space="preserve"> – лицо, подавшее заявку на участие в торгах по продаже Имущества. </w:t>
      </w:r>
    </w:p>
    <w:p w14:paraId="6B3DD2B0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Задаток</w:t>
      </w:r>
      <w:r>
        <w:rPr>
          <w:rFonts w:cs="Times New Roman"/>
          <w:sz w:val="22"/>
        </w:rPr>
        <w:t xml:space="preserve"> – сумма денежных средств, перечисленная на основной счет Должника или на расчетный счет Организатора торгов лицом, желающим участвовать в торгах, в обеспечение исполнения будущего обязательства по оплате приобретенного Имущества. Размер задатка на всех торгах устанавливается в размере 20% начальной цены продажи имущества. </w:t>
      </w:r>
    </w:p>
    <w:p w14:paraId="32DD8053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Участник торгов/участник</w:t>
      </w:r>
      <w:r>
        <w:rPr>
          <w:rFonts w:cs="Times New Roman"/>
          <w:sz w:val="22"/>
        </w:rPr>
        <w:t xml:space="preserve"> – претендент, допущенный Организатором торгов к участию в торгах по продаже Имущества Должника. </w:t>
      </w:r>
    </w:p>
    <w:p w14:paraId="675BB815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Начальная цена продажи Имущества / начальная цена</w:t>
      </w:r>
      <w:r>
        <w:rPr>
          <w:rFonts w:cs="Times New Roman"/>
          <w:sz w:val="22"/>
        </w:rPr>
        <w:t xml:space="preserve"> – цена продажи Имущества, с которой начинаются торги, определяемая в соответствии с Федеральным законом от 26.10.2002 г. № 127-ФЗ «О несостоятельности (банкротстве)» и настоящим Положением. </w:t>
      </w:r>
    </w:p>
    <w:p w14:paraId="60E5E7CD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Начальная цена продажи при продаже Имущества Должника устанавливается в сумме: </w:t>
      </w:r>
    </w:p>
    <w:p w14:paraId="2A36D809">
      <w:pPr>
        <w:pStyle w:val="7"/>
        <w:ind w:left="0"/>
        <w:rPr>
          <w:rFonts w:hint="default" w:cs="Times New Roman"/>
          <w:sz w:val="22"/>
          <w:lang w:val="ru-RU"/>
        </w:rPr>
      </w:pPr>
      <w:r>
        <w:rPr>
          <w:rFonts w:cs="Times New Roman"/>
          <w:sz w:val="22"/>
        </w:rPr>
        <w:t xml:space="preserve">Лот № 1 – </w:t>
      </w:r>
      <w:r>
        <w:rPr>
          <w:rFonts w:hint="default" w:cs="Times New Roman"/>
          <w:sz w:val="22"/>
          <w:lang w:val="ru-RU"/>
        </w:rPr>
        <w:t xml:space="preserve">172 000 (сто семьдесят две тысячи) рублей. </w:t>
      </w:r>
    </w:p>
    <w:p w14:paraId="43D6FDA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Победитель торгов</w:t>
      </w:r>
      <w:r>
        <w:rPr>
          <w:rFonts w:cs="Times New Roman"/>
          <w:sz w:val="22"/>
        </w:rPr>
        <w:t xml:space="preserve"> – Претендент, признанный победителем по результатам подведения итогов торгов по продаже Имущества Должника. </w:t>
      </w:r>
    </w:p>
    <w:p w14:paraId="71E68E95">
      <w:pPr>
        <w:pStyle w:val="7"/>
        <w:ind w:left="0"/>
        <w:rPr>
          <w:rFonts w:cs="Times New Roman"/>
          <w:sz w:val="22"/>
        </w:rPr>
      </w:pPr>
    </w:p>
    <w:p w14:paraId="29CEB426">
      <w:pPr>
        <w:pStyle w:val="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1. Общие положения</w:t>
      </w:r>
    </w:p>
    <w:p w14:paraId="6A92260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1.1. Настоящее Положение о порядке, условиях и сроках реализации Имущества Должника составлено в соответствии с требованиями Федерального закона № 127-ФЗ от 26.10.2002 года «О несостоятельности (банкротстве)», Приказа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По всем вопросам, связанным с продажей Имущества и не нашедшим отражение в настоящем Положении, Организатор торгов руководствуется нормами действующего законодательства РФ. </w:t>
      </w:r>
    </w:p>
    <w:p w14:paraId="0EF422C0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1.2. Продажа Имущества осуществляется следующими этапами: </w:t>
      </w:r>
    </w:p>
    <w:p w14:paraId="5D35C5B8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Первый этап - проведение торгов в форме аукциона по продаже Имущества Должника по начальной цене продажи Имущества; </w:t>
      </w:r>
    </w:p>
    <w:p w14:paraId="4EFB6420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Второй этап - проведение повторных торгов в форме аукциона по продаже Имущества с понижением начальной цены, установленной на первоначальных торгах, на десять процентов. </w:t>
      </w:r>
    </w:p>
    <w:p w14:paraId="7193C3C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Публичное предложение. </w:t>
      </w:r>
    </w:p>
    <w:p w14:paraId="05425C39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Переход к каждому последующему этапу продажи Имущества возможен только в том случае, если Имущество Должника не было продано на предыдущем этапе. </w:t>
      </w:r>
    </w:p>
    <w:p w14:paraId="142037B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1.3. Обязательным условием продажи Имущества является получение денежных средств за проданное Имущество не позднее 30 (тридцати) дней со дня подписания договора купли-продажи Имущества. Передача Имущества Должника Победителю торгов осуществляется после оплаты стоимости Имущества и поступления соответствующих денежных средств на специальный счет Должника, указанный в информационном сообщении о проведении торгов. </w:t>
      </w:r>
    </w:p>
    <w:p w14:paraId="29CF7D7A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1.4. В соответствии с настоящим Положением на Торгах подлежит реализации следующее Имущество: </w:t>
      </w:r>
    </w:p>
    <w:p w14:paraId="1343139B">
      <w:pPr>
        <w:pStyle w:val="7"/>
        <w:ind w:left="0"/>
        <w:rPr>
          <w:sz w:val="22"/>
        </w:rPr>
      </w:pPr>
      <w:r>
        <w:rPr>
          <w:rFonts w:cs="Times New Roman"/>
          <w:sz w:val="22"/>
        </w:rPr>
        <w:t xml:space="preserve">Лот № 1 - </w:t>
      </w:r>
      <w:r>
        <w:rPr>
          <w:sz w:val="22"/>
          <w:szCs w:val="22"/>
          <w:lang w:val="ru-RU"/>
        </w:rPr>
        <w:t>автомобиль</w:t>
      </w:r>
      <w:r>
        <w:rPr>
          <w:rFonts w:hint="default"/>
          <w:sz w:val="22"/>
          <w:szCs w:val="22"/>
          <w:lang w:val="ru-RU"/>
        </w:rPr>
        <w:t xml:space="preserve"> легковой седан </w:t>
      </w:r>
      <w:r>
        <w:rPr>
          <w:rFonts w:hint="default"/>
          <w:sz w:val="22"/>
          <w:szCs w:val="22"/>
          <w:lang w:val="en-US"/>
        </w:rPr>
        <w:t>TOYOTA PLATZ</w:t>
      </w:r>
      <w:r>
        <w:rPr>
          <w:rFonts w:hint="default"/>
          <w:sz w:val="22"/>
          <w:szCs w:val="22"/>
          <w:lang w:val="ru-RU"/>
        </w:rPr>
        <w:t xml:space="preserve">, 2000 г.в., </w:t>
      </w:r>
      <w:r>
        <w:rPr>
          <w:rFonts w:hint="default"/>
          <w:sz w:val="22"/>
          <w:szCs w:val="22"/>
          <w:lang w:val="en-US"/>
        </w:rPr>
        <w:t xml:space="preserve">VIN </w:t>
      </w:r>
      <w:r>
        <w:rPr>
          <w:rFonts w:hint="default"/>
          <w:sz w:val="22"/>
          <w:szCs w:val="22"/>
          <w:lang w:val="ru-RU"/>
        </w:rPr>
        <w:t xml:space="preserve">отсутствует, № кузова </w:t>
      </w:r>
      <w:r>
        <w:rPr>
          <w:rFonts w:hint="default"/>
          <w:sz w:val="22"/>
          <w:szCs w:val="22"/>
          <w:lang w:val="en-US"/>
        </w:rPr>
        <w:t>NCP120079726</w:t>
      </w:r>
      <w:r>
        <w:rPr>
          <w:rFonts w:hint="default"/>
          <w:sz w:val="22"/>
          <w:szCs w:val="22"/>
          <w:lang w:val="ru-RU"/>
        </w:rPr>
        <w:t xml:space="preserve">, ГРЗ О799АО154. Транспортное средство было приобретено должником после ДТП в технически неисправном состоянии с дефектом кузова, в связи с чем автомобиль не состоит на государственном регистрационном учете. </w:t>
      </w:r>
    </w:p>
    <w:p w14:paraId="76F97C75">
      <w:pPr>
        <w:pStyle w:val="7"/>
        <w:ind w:left="0"/>
        <w:jc w:val="center"/>
        <w:rPr>
          <w:rFonts w:cs="Times New Roman"/>
          <w:b/>
          <w:sz w:val="22"/>
        </w:rPr>
      </w:pPr>
    </w:p>
    <w:p w14:paraId="7960E6B0">
      <w:pPr>
        <w:pStyle w:val="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2. Порядок проведения торгов</w:t>
      </w:r>
    </w:p>
    <w:p w14:paraId="4AC7E76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2.1. Продажа Имущества Должника производится на открытых торгах в форме аукциона. Организатор торгов обязан опубликовать информационное сообщение о продаже имущества в порядке, определенном ст.ст. 28, 110 ФЗ «О несостоятельности (банкротстве), в течение 30 рабочих дней с момента утверждения настоящего положения арбитражным судом. </w:t>
      </w:r>
    </w:p>
    <w:p w14:paraId="3E13E76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2.2. Торги по реализации имущества проводятся в электронной форме на электронной торговой площадке - «Лот Банкрот» в сети Интернет на сайте: https://lot-bankrot.com/ в соответствии с Приказом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</w:t>
      </w:r>
    </w:p>
    <w:p w14:paraId="1420C72F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2.3. Порядок проведения торгов. </w:t>
      </w:r>
    </w:p>
    <w:p w14:paraId="0957B47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Продажа выставленного на торги Имущества должника осуществляется по наивысшей предложенной цене, при этом цена продажи не может быть ниже начальной цены продажи. </w:t>
      </w:r>
    </w:p>
    <w:p w14:paraId="5109230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Победителем торгов признается Участник торгов, предложивший наиболее высокую цену за продаваемое Имущество. </w:t>
      </w:r>
    </w:p>
    <w:p w14:paraId="0E17F446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3) Величина повышения начальной цены продажи предприятия («шаг аукциона») устанавливается в размере пяти процентов от начальной цены продажи имущества. </w:t>
      </w:r>
    </w:p>
    <w:p w14:paraId="02D78B5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4) В течение двух рабочих дней с даты подписания протокола о результатах проведения торгов Организатор торгов направляет Победителю торгов копии этого протокола. </w:t>
      </w:r>
    </w:p>
    <w:p w14:paraId="37C8E02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2.4. В течение пяти календарных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</w:t>
      </w:r>
    </w:p>
    <w:p w14:paraId="3CAE451A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2.5.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финансового управляющего внесенный задаток ему не возвращается. </w:t>
      </w:r>
    </w:p>
    <w:p w14:paraId="7E875835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2.6. Оплата приобретенного на торгах Имущества производится в соответствии с настоящим Положением. Оплата Имущества в рассрочку не допускается. Оплата приобретенного на торгах Имущества осуществляется на счет Должника. Внесенный Победителем торгов задаток засчитывается в счет оплаты стоимости проданного на торгах Имущества. </w:t>
      </w:r>
    </w:p>
    <w:p w14:paraId="15CCC868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2.7. В случае, если Победитель торгов, подписавший договор купли-продажи, не оплатит приобретенное Имущество в порядке, установленном настоящим Положением, договор купли-продажи Имущества считается расторгнутым. При этом Победитель торгов теряет право на получение Имущества и утрачивает внесенный задаток. В отношении указанного Имущества назначаются и проводятся повторные торги по правилам раздела 3 настоящего Положения. </w:t>
      </w:r>
    </w:p>
    <w:p w14:paraId="77106C48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2.8. Возврат и удержание задатков. </w:t>
      </w:r>
    </w:p>
    <w:p w14:paraId="7F26DB6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Задаток, внесенный для участия в торгах, возвращается: </w:t>
      </w:r>
    </w:p>
    <w:p w14:paraId="6B357DA4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3 участников торгов. </w:t>
      </w:r>
    </w:p>
    <w:p w14:paraId="66B42BAD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заявки. </w:t>
      </w:r>
    </w:p>
    <w:p w14:paraId="0FFA42D3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в) 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торгов. </w:t>
      </w:r>
    </w:p>
    <w:p w14:paraId="12D4D576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г) Участникам торгов в случае признания торгов несостоявшимися - суммы внесенных задатков возвращаются в течение пяти рабочих дней с даты принятия Организатором торгов решения об объявлении торгов несостоявшимися. </w:t>
      </w:r>
    </w:p>
    <w:p w14:paraId="35FDE33C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Внесенный задаток не возвращается Победителю торгов в случае: </w:t>
      </w:r>
    </w:p>
    <w:p w14:paraId="592E0C21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уклонения от подписания в установленный настоящим Положением срок договора купли-продажи Имущества; </w:t>
      </w:r>
    </w:p>
    <w:p w14:paraId="2E98A51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уклонения от оплаты в установленный настоящим Положением и договором купли-продажи срок приобретенного на торгах Имущество. </w:t>
      </w:r>
    </w:p>
    <w:p w14:paraId="47C446E7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2.12. 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арбитражный управляющий в течение двух дней после завершения срока, установленного ФЗ РФ «О несостоятельности (банкротстве)», для принятия решений о признании торгов несостоявшимися, для заключения договора купли-продажи предприятия с единственным участником торгов, для заключения договора купли-продажи предприятия по результатам торгов, принимает решение о проведении повторных торгов и об установлении начальной цены продажи имущества. </w:t>
      </w:r>
    </w:p>
    <w:p w14:paraId="56439025">
      <w:pPr>
        <w:pStyle w:val="7"/>
        <w:ind w:left="0"/>
        <w:rPr>
          <w:rFonts w:cs="Times New Roman"/>
          <w:sz w:val="22"/>
        </w:rPr>
      </w:pPr>
    </w:p>
    <w:p w14:paraId="1279E683">
      <w:pPr>
        <w:pStyle w:val="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3. Продажа Имущества Должника на повторных торгах</w:t>
      </w:r>
    </w:p>
    <w:p w14:paraId="28642BE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3.1. О проведении повторных торгов по продаже Имущества Должника Организатор торгов публикует объявление в порядке, определенном разделом 2 настоящего Положения в течение 30 рабочих дней с момента признания первых торгов несостоявшимися. </w:t>
      </w:r>
    </w:p>
    <w:p w14:paraId="517BDC4A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3.2. 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 </w:t>
      </w:r>
    </w:p>
    <w:p w14:paraId="59EB5DDD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3.3. Повторные торги по продаже Имущества Должника проводятся по правилам, установленным разделом 2 настоящего Положения с учетом положений раздела 4 настоящего Положения. </w:t>
      </w:r>
    </w:p>
    <w:p w14:paraId="3C30C051">
      <w:pPr>
        <w:pStyle w:val="7"/>
        <w:ind w:left="0"/>
        <w:rPr>
          <w:rFonts w:cs="Times New Roman"/>
          <w:sz w:val="22"/>
        </w:rPr>
      </w:pPr>
    </w:p>
    <w:p w14:paraId="11EB8158">
      <w:pPr>
        <w:pStyle w:val="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4. Продажа Имущества Должника посредством публичного предложения</w:t>
      </w:r>
    </w:p>
    <w:p w14:paraId="4A3C79D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4.1. Организацию продажи имущества Должника посредством публичного предложения осуществляет Организатор торгов. </w:t>
      </w:r>
    </w:p>
    <w:p w14:paraId="5CF3E07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4.2. Торги посредством публичного предложения проводятся, в соответствии со сроком и временем, указанным в информационном сообщении. </w:t>
      </w:r>
    </w:p>
    <w:p w14:paraId="6B05199E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4.3. При продаже имущества Должника посредством публичного предложения в сообщении о проведении торгов наряду со сведениями, предусмотренными статьей 110 Федерального закона № 127- ФЗ от 26.10.2002 года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Начальная цена продажи Имущества на торгах в форме публичного предложения устанавливается в размере начальной цены продажи Имущества, установленной на повторных торгах. Период, в течение которого устанавливается начальная цена продажи имущества, составляет 5 (Пять) дней с момента начала приема заявок. При отсутствии в течение данного срока заявок на участие в торгах, происходит последовательное снижение начальной продажной цены имущества Должника в размере 10 (десяти) % от начальной продажной цены имущества, установленной на торгах в форме публичного предложения. Срок, по истечении которого последовательно снижается указанная начальная продажная цена, устанавливается длительностью 5 (пять) дней. Порог отсечения снижения начальной цены продажи Имущества – </w:t>
      </w:r>
      <w:r>
        <w:rPr>
          <w:rFonts w:hint="default" w:cs="Times New Roman"/>
          <w:sz w:val="22"/>
          <w:lang w:val="ru-RU"/>
        </w:rPr>
        <w:t>1</w:t>
      </w:r>
      <w:r>
        <w:rPr>
          <w:rFonts w:cs="Times New Roman"/>
          <w:sz w:val="22"/>
        </w:rPr>
        <w:t xml:space="preserve">% от начальной цены Публичного предложения. При достижении </w:t>
      </w:r>
      <w:r>
        <w:rPr>
          <w:rFonts w:hint="default" w:cs="Times New Roman"/>
          <w:sz w:val="22"/>
          <w:lang w:val="ru-RU"/>
        </w:rPr>
        <w:t>1</w:t>
      </w:r>
      <w:r>
        <w:rPr>
          <w:rFonts w:cs="Times New Roman"/>
          <w:sz w:val="22"/>
        </w:rPr>
        <w:t>% от начальной цены реализации имущества, финансовый управляющий обязан предложить принять имущество кредиторам и уполномоченному органу, требования которых включены в реестр требований кредиторов. Если в течение 7 дней указанные лица не изъявят желания принять указанное имущество в счет погашения своих требований, то в соответствии со ст. 213.26 Закона о банкротстве восстанавливается право гражданина на распоряжение указанным имуществом. При этом имущество, составляющее конкурсную массу и не реализованное финансовым управляющим, передается гражданину по акту приема-передачи.</w:t>
      </w:r>
    </w:p>
    <w:p w14:paraId="0715396F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Размер задатка для участия в торгах посредством публичного предложения устанавливается организатором торгов и не должен превышать 20 % от начальной продажной цены имущества, установленной на повторных торгах.</w:t>
      </w:r>
    </w:p>
    <w:p w14:paraId="59A2DC15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Победителем торгов признаётся участник торгов, который представил заявку, содержащую предложение о цене,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</w:t>
      </w:r>
    </w:p>
    <w:p w14:paraId="7BE9E122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предложившему максимальную цену.</w:t>
      </w:r>
    </w:p>
    <w:p w14:paraId="2A96D88A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торгах.</w:t>
      </w:r>
    </w:p>
    <w:p w14:paraId="0C9555D8">
      <w:pPr>
        <w:pStyle w:val="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С даты определения победителя торгов прием заявок прекращается.</w:t>
      </w:r>
    </w:p>
    <w:p w14:paraId="4F9F47F1">
      <w:pPr>
        <w:pStyle w:val="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Победитель торгов и финансовый управляющий не позднее чем через 10 дней с даты определения победителя торгов, подписывают договор купли-продажи имущества.</w:t>
      </w:r>
    </w:p>
    <w:p w14:paraId="0570263F">
      <w:pPr>
        <w:pStyle w:val="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Задатки, невозвращенные участникам торгов, по основаниям предусмотренным настоящим Положением, включаются в состав имущества Должника. </w:t>
      </w:r>
    </w:p>
    <w:p w14:paraId="522A9FD2">
      <w:pPr>
        <w:pStyle w:val="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Покупатель имущества обязан уплатить цену имущества, указанную в заявке и договоре купли-продажи имущества, не позднее, чем через 30 дней с даты подписания договора купли-продажи.</w:t>
      </w:r>
    </w:p>
    <w:p w14:paraId="405277B0">
      <w:pPr>
        <w:pStyle w:val="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Передача продавцом имущества осуществляется актом приема-передачи имущества не позднее, чем через 10 дней после полной оплаты, Факт оплаты имущества подтверждается выпиской со счёта Должника о поступлении средств в размере и сроки, указанные в договоре купли-продажи.</w:t>
      </w:r>
    </w:p>
    <w:p w14:paraId="1C1836B3">
      <w:pPr>
        <w:rPr>
          <w:rFonts w:cs="Times New Roman"/>
          <w:sz w:val="22"/>
        </w:rPr>
      </w:pPr>
      <w:r>
        <w:rPr>
          <w:rFonts w:cs="Times New Roman"/>
          <w:sz w:val="2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3990975</wp:posOffset>
            </wp:positionH>
            <wp:positionV relativeFrom="paragraph">
              <wp:posOffset>111125</wp:posOffset>
            </wp:positionV>
            <wp:extent cx="2231390" cy="1488440"/>
            <wp:effectExtent l="19050" t="0" r="0" b="0"/>
            <wp:wrapThrough wrapText="bothSides">
              <wp:wrapPolygon>
                <wp:start x="-184" y="0"/>
                <wp:lineTo x="-184" y="21287"/>
                <wp:lineTo x="21575" y="21287"/>
                <wp:lineTo x="21575" y="0"/>
                <wp:lineTo x="-184" y="0"/>
              </wp:wrapPolygon>
            </wp:wrapThrough>
            <wp:docPr id="1" name="Рисунок 1" descr="C:\Users\User\Desktop\печати\кубра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ser\Desktop\печати\кубрак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1390" cy="148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05C6EDE">
      <w:pPr>
        <w:rPr>
          <w:rFonts w:cs="Times New Roman"/>
          <w:sz w:val="22"/>
        </w:rPr>
      </w:pPr>
      <w:r>
        <w:rPr>
          <w:rFonts w:cs="Times New Roman"/>
          <w:sz w:val="22"/>
        </w:rPr>
        <w:t>Финансовый управляющий</w:t>
      </w:r>
    </w:p>
    <w:p w14:paraId="5993B33E">
      <w:pPr>
        <w:jc w:val="center"/>
        <w:rPr>
          <w:rStyle w:val="4"/>
          <w:rFonts w:cs="Times New Roman"/>
          <w:b/>
          <w:i w:val="0"/>
          <w:sz w:val="22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926010"/>
    <w:multiLevelType w:val="multilevel"/>
    <w:tmpl w:val="39926010"/>
    <w:lvl w:ilvl="0" w:tentative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456A79"/>
    <w:rsid w:val="00087092"/>
    <w:rsid w:val="000C1D46"/>
    <w:rsid w:val="000E49AC"/>
    <w:rsid w:val="000F3CB8"/>
    <w:rsid w:val="000F7A38"/>
    <w:rsid w:val="001166E5"/>
    <w:rsid w:val="001705B9"/>
    <w:rsid w:val="001F196D"/>
    <w:rsid w:val="001F3ED0"/>
    <w:rsid w:val="002104D0"/>
    <w:rsid w:val="002363E8"/>
    <w:rsid w:val="002507CF"/>
    <w:rsid w:val="00297C30"/>
    <w:rsid w:val="002B0F82"/>
    <w:rsid w:val="00306093"/>
    <w:rsid w:val="0031131D"/>
    <w:rsid w:val="00312ECB"/>
    <w:rsid w:val="00313719"/>
    <w:rsid w:val="003219D5"/>
    <w:rsid w:val="003422EF"/>
    <w:rsid w:val="00345531"/>
    <w:rsid w:val="00350C30"/>
    <w:rsid w:val="003577BB"/>
    <w:rsid w:val="003D528C"/>
    <w:rsid w:val="00426CC4"/>
    <w:rsid w:val="00437766"/>
    <w:rsid w:val="00437799"/>
    <w:rsid w:val="004450B7"/>
    <w:rsid w:val="004548BB"/>
    <w:rsid w:val="00456A79"/>
    <w:rsid w:val="004678D9"/>
    <w:rsid w:val="00474AB1"/>
    <w:rsid w:val="00475AC7"/>
    <w:rsid w:val="00482962"/>
    <w:rsid w:val="004908CC"/>
    <w:rsid w:val="004A59E9"/>
    <w:rsid w:val="004A6423"/>
    <w:rsid w:val="004C465C"/>
    <w:rsid w:val="00511165"/>
    <w:rsid w:val="00520B21"/>
    <w:rsid w:val="005339E3"/>
    <w:rsid w:val="005B477A"/>
    <w:rsid w:val="005C2532"/>
    <w:rsid w:val="005C4AA8"/>
    <w:rsid w:val="005D4C00"/>
    <w:rsid w:val="005E21E5"/>
    <w:rsid w:val="005E24DD"/>
    <w:rsid w:val="005F39D9"/>
    <w:rsid w:val="005F7850"/>
    <w:rsid w:val="00614140"/>
    <w:rsid w:val="00656F1A"/>
    <w:rsid w:val="006813F8"/>
    <w:rsid w:val="00692E1A"/>
    <w:rsid w:val="006D030A"/>
    <w:rsid w:val="006E5AFE"/>
    <w:rsid w:val="006F2C1C"/>
    <w:rsid w:val="006F5D57"/>
    <w:rsid w:val="00737AC5"/>
    <w:rsid w:val="007D4BFB"/>
    <w:rsid w:val="00804DC3"/>
    <w:rsid w:val="00874CED"/>
    <w:rsid w:val="008B031E"/>
    <w:rsid w:val="008D2CAA"/>
    <w:rsid w:val="009136DC"/>
    <w:rsid w:val="00923A6C"/>
    <w:rsid w:val="00957D4C"/>
    <w:rsid w:val="00971E4E"/>
    <w:rsid w:val="009939CC"/>
    <w:rsid w:val="00994DB5"/>
    <w:rsid w:val="009A1820"/>
    <w:rsid w:val="009B5C7E"/>
    <w:rsid w:val="009C50F0"/>
    <w:rsid w:val="009D2C89"/>
    <w:rsid w:val="009D508D"/>
    <w:rsid w:val="009F1D12"/>
    <w:rsid w:val="00A02A09"/>
    <w:rsid w:val="00A92EF9"/>
    <w:rsid w:val="00AB441A"/>
    <w:rsid w:val="00AC6B4C"/>
    <w:rsid w:val="00AE1EEF"/>
    <w:rsid w:val="00AF2D6C"/>
    <w:rsid w:val="00B52A0D"/>
    <w:rsid w:val="00B85DC1"/>
    <w:rsid w:val="00C021BB"/>
    <w:rsid w:val="00C122DB"/>
    <w:rsid w:val="00C353E9"/>
    <w:rsid w:val="00C75D61"/>
    <w:rsid w:val="00C87464"/>
    <w:rsid w:val="00CC756B"/>
    <w:rsid w:val="00D17C81"/>
    <w:rsid w:val="00D539E1"/>
    <w:rsid w:val="00D7455D"/>
    <w:rsid w:val="00D961FC"/>
    <w:rsid w:val="00DB6F7F"/>
    <w:rsid w:val="00DC0C8D"/>
    <w:rsid w:val="00DD1DF6"/>
    <w:rsid w:val="00E03F90"/>
    <w:rsid w:val="00E2450E"/>
    <w:rsid w:val="00E27212"/>
    <w:rsid w:val="00E44089"/>
    <w:rsid w:val="00EF3164"/>
    <w:rsid w:val="00F11192"/>
    <w:rsid w:val="00F369C8"/>
    <w:rsid w:val="00F535FD"/>
    <w:rsid w:val="00F744D2"/>
    <w:rsid w:val="00F95833"/>
    <w:rsid w:val="00FB0F39"/>
    <w:rsid w:val="00FB4EFC"/>
    <w:rsid w:val="00FD185E"/>
    <w:rsid w:val="00FF24D8"/>
    <w:rsid w:val="34A527C8"/>
    <w:rsid w:val="435B05BC"/>
    <w:rsid w:val="4F963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  <w:ind w:firstLine="709"/>
      <w:jc w:val="both"/>
    </w:pPr>
    <w:rPr>
      <w:rFonts w:ascii="Times New Roman" w:hAnsi="Times New Roman" w:eastAsiaTheme="minorHAnsi" w:cstheme="minorBidi"/>
      <w:sz w:val="24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paragraph" w:styleId="5">
    <w:name w:val="Balloon Text"/>
    <w:basedOn w:val="1"/>
    <w:link w:val="8"/>
    <w:semiHidden/>
    <w:unhideWhenUsed/>
    <w:qFormat/>
    <w:uiPriority w:val="99"/>
    <w:rPr>
      <w:rFonts w:ascii="Segoe UI" w:hAnsi="Segoe UI" w:cs="Segoe UI"/>
      <w:sz w:val="18"/>
      <w:szCs w:val="18"/>
    </w:rPr>
  </w:style>
  <w:style w:type="table" w:styleId="6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Текст выноски Знак"/>
    <w:basedOn w:val="2"/>
    <w:link w:val="5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9">
    <w:name w:val="indent"/>
    <w:basedOn w:val="1"/>
    <w:qFormat/>
    <w:uiPriority w:val="0"/>
    <w:pPr>
      <w:spacing w:before="240" w:after="240"/>
      <w:ind w:firstLine="708"/>
    </w:pPr>
    <w:rPr>
      <w:rFonts w:eastAsia="Times New Roman" w:cs="Times New Roman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2111</Words>
  <Characters>12034</Characters>
  <Lines>100</Lines>
  <Paragraphs>28</Paragraphs>
  <TotalTime>0</TotalTime>
  <ScaleCrop>false</ScaleCrop>
  <LinksUpToDate>false</LinksUpToDate>
  <CharactersWithSpaces>14117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2024-02-09T05:14:00Z</dcterms:created>
  <dc:creator>sale_1</dc:creator>
  <cp:lastModifiedBy>User</cp:lastModifiedBy>
  <cp:lastPrinted>2025-05-28T07:07:58Z</cp:lastPrinted>
  <dcterms:modified xsi:type="dcterms:W3CDTF">2025-05-28T07:17:13Z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7AE94AF87E284CCFB847F955A76E2A4C_12</vt:lpwstr>
  </property>
</Properties>
</file>