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9724E5E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52406BFC">
      <w:pPr>
        <w:pStyle w:val="10"/>
        <w:widowControl/>
        <w:ind w:right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ДОГОВОР О ЗАДАТКЕ </w:t>
      </w:r>
    </w:p>
    <w:p w14:paraId="136571F2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счет обеспечения оплаты имущества,</w:t>
      </w:r>
    </w:p>
    <w:p w14:paraId="176D0317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приобретаемого на торгах, организуемых финансовым управляющим</w:t>
      </w:r>
    </w:p>
    <w:p w14:paraId="53F80F45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реализации имущества должника</w:t>
      </w:r>
    </w:p>
    <w:p w14:paraId="2E83B326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tbl>
      <w:tblPr>
        <w:tblStyle w:val="7"/>
        <w:tblW w:w="0" w:type="auto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672"/>
        <w:gridCol w:w="4673"/>
      </w:tblGrid>
      <w:tr w14:paraId="3952E94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672" w:type="dxa"/>
          </w:tcPr>
          <w:p w14:paraId="630923F8">
            <w:pPr>
              <w:contextualSpacing/>
              <w:rPr>
                <w:rFonts w:hint="default"/>
                <w:lang w:val="ru-RU"/>
              </w:rPr>
            </w:pPr>
            <w:r>
              <w:rPr>
                <w:rFonts w:hint="default"/>
                <w:lang w:val="ru-RU"/>
              </w:rPr>
              <w:t>г. Новосибирск</w:t>
            </w:r>
          </w:p>
        </w:tc>
        <w:tc>
          <w:tcPr>
            <w:tcW w:w="4673" w:type="dxa"/>
          </w:tcPr>
          <w:p w14:paraId="3E0E6067">
            <w:pPr>
              <w:contextualSpacing/>
              <w:jc w:val="right"/>
            </w:pPr>
            <w:r>
              <w:t>«___»_________202</w:t>
            </w:r>
            <w:r>
              <w:rPr>
                <w:rFonts w:hint="default"/>
                <w:lang w:val="ru-RU"/>
              </w:rPr>
              <w:t>5</w:t>
            </w:r>
            <w:r>
              <w:t>г.</w:t>
            </w:r>
          </w:p>
          <w:p w14:paraId="37C7B5D6">
            <w:pPr>
              <w:contextualSpacing/>
              <w:jc w:val="right"/>
            </w:pPr>
          </w:p>
        </w:tc>
      </w:tr>
    </w:tbl>
    <w:p w14:paraId="1EE41E7C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2BA98064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hint="default" w:ascii="Times New Roman" w:hAnsi="Times New Roman" w:cs="Times New Roman"/>
          <w:sz w:val="24"/>
          <w:szCs w:val="24"/>
        </w:rPr>
        <w:t xml:space="preserve">Организатор торгов – финансовый управляющий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Парыкиной Елены Борисовны </w:t>
      </w:r>
      <w:r>
        <w:rPr>
          <w:rFonts w:hint="default" w:ascii="Times New Roman" w:hAnsi="Times New Roman" w:cs="Times New Roman"/>
          <w:sz w:val="24"/>
          <w:szCs w:val="24"/>
        </w:rPr>
        <w:t>(место рождения: гор. Усть-Каменогорск Казахской ССР, дата рождения 22.09.1985, адрес регистрации: 630000, г.Новосибирск, ул. Виктора Уса, д. 13, кв. 1001; СНИЛС 197-519-952 38; ИНН 540867210183),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 xml:space="preserve">Кубрак Екатерина Александровна (ИНН 246417014946, рег. № 22308) - утверждена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Решением </w:t>
      </w:r>
      <w:r>
        <w:rPr>
          <w:rFonts w:hint="default" w:ascii="Times New Roman" w:hAnsi="Times New Roman" w:cs="Times New Roman"/>
          <w:sz w:val="24"/>
          <w:szCs w:val="24"/>
        </w:rPr>
        <w:t xml:space="preserve">Арбитражного суда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Новосибирской области</w:t>
      </w:r>
      <w:r>
        <w:rPr>
          <w:rFonts w:hint="default" w:ascii="Times New Roman" w:hAnsi="Times New Roman" w:cs="Times New Roman"/>
          <w:sz w:val="24"/>
          <w:szCs w:val="24"/>
        </w:rPr>
        <w:t xml:space="preserve"> от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05.05</w:t>
      </w:r>
      <w:r>
        <w:rPr>
          <w:rFonts w:hint="default"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г. по делу №А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45</w:t>
      </w:r>
      <w:r>
        <w:rPr>
          <w:rFonts w:hint="default" w:ascii="Times New Roman" w:hAnsi="Times New Roman" w:cs="Times New Roman"/>
          <w:sz w:val="24"/>
          <w:szCs w:val="24"/>
        </w:rPr>
        <w:t>-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10590</w:t>
      </w:r>
      <w:r>
        <w:rPr>
          <w:rFonts w:hint="default" w:ascii="Times New Roman" w:hAnsi="Times New Roman" w:cs="Times New Roman"/>
          <w:sz w:val="24"/>
          <w:szCs w:val="24"/>
        </w:rPr>
        <w:t>/202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</w:t>
      </w:r>
      <w:r>
        <w:rPr>
          <w:rFonts w:hint="default" w:ascii="Times New Roman" w:hAnsi="Times New Roman" w:cs="Times New Roman"/>
          <w:sz w:val="24"/>
          <w:szCs w:val="24"/>
        </w:rPr>
        <w:t>(член Союза СРО «ГАУ» (ИНН 1660062005, ОГРН 1021603626098, адрес: 420034, Респ Татарстан, г Казань, ул. Соловецких Юнг, д. 7, оф. 1004)</w:t>
      </w:r>
      <w:r>
        <w:rPr>
          <w:rFonts w:hint="default" w:ascii="Times New Roman" w:hAnsi="Times New Roman" w:cs="Times New Roman"/>
          <w:sz w:val="24"/>
          <w:szCs w:val="24"/>
        </w:rPr>
        <w:t>, именуемый в дальнейшем "Организатор торгов", с одной стороны, и ____________________________, именуем___ в дальнейшем "Претендент", в лице ________________________, действующего на основании _________________________, с другой стороны, заключили настоящий договор о нижеследующем:</w:t>
      </w:r>
    </w:p>
    <w:p w14:paraId="0ECA0E7F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794870CD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ПРЕДМЕТ ДОГОВОРА</w:t>
      </w:r>
    </w:p>
    <w:p w14:paraId="7A7F9EEA">
      <w:pPr>
        <w:pStyle w:val="9"/>
        <w:widowControl/>
        <w:ind w:right="0"/>
        <w:jc w:val="both"/>
        <w:rPr>
          <w:rFonts w:ascii="Times New Roman" w:hAnsi="Times New Roman" w:cs="Times New Roman"/>
          <w:sz w:val="24"/>
          <w:szCs w:val="24"/>
        </w:rPr>
      </w:pPr>
    </w:p>
    <w:p w14:paraId="32D56E6F">
      <w:pPr>
        <w:pStyle w:val="13"/>
        <w:numPr>
          <w:ilvl w:val="1"/>
          <w:numId w:val="1"/>
        </w:numPr>
        <w:spacing w:before="0" w:after="0"/>
      </w:pPr>
      <w:r>
        <w:t xml:space="preserve">Претендент обязуется перечислить на счет финансового управляющего задаток в размере </w:t>
      </w:r>
      <w:r>
        <w:rPr>
          <w:rFonts w:hint="default"/>
          <w:lang w:val="ru-RU"/>
        </w:rPr>
        <w:t>20</w:t>
      </w:r>
      <w:r>
        <w:t xml:space="preserve">% начальной цены продажи имущества в счет обеспечения оплаты следующего приобретаемого на проводимом Организатором торгах имущества: </w:t>
      </w:r>
      <w:r>
        <w:rPr>
          <w:rFonts w:hint="default"/>
          <w:lang w:val="ru-RU"/>
        </w:rPr>
        <w:t xml:space="preserve">автомобиль </w:t>
      </w:r>
      <w:r>
        <w:rPr>
          <w:lang w:val="en-US" w:eastAsia="zh-CN"/>
        </w:rPr>
        <w:t>LEXUS RX270, 2011 года выпуска, VIN JTJZA11A40241552</w:t>
      </w:r>
      <w:r>
        <w:rPr>
          <w:rFonts w:hint="default"/>
          <w:lang w:val="ru-RU" w:eastAsia="zh-CN"/>
        </w:rPr>
        <w:t xml:space="preserve">1, находящийся в залоге у АО «Эскпобанк» на основании кредитного договора № </w:t>
      </w:r>
      <w:r>
        <w:t>4252-А-01-13</w:t>
      </w:r>
      <w:r>
        <w:rPr>
          <w:rFonts w:hint="default"/>
          <w:lang w:val="ru-RU"/>
        </w:rPr>
        <w:t xml:space="preserve"> от </w:t>
      </w:r>
      <w:r>
        <w:t>17.03.2023</w:t>
      </w:r>
      <w:r>
        <w:rPr>
          <w:rFonts w:hint="default"/>
          <w:lang w:val="ru-RU"/>
        </w:rPr>
        <w:t xml:space="preserve"> г.</w:t>
      </w:r>
    </w:p>
    <w:p w14:paraId="146B7BD4">
      <w:pPr>
        <w:pStyle w:val="13"/>
        <w:numPr>
          <w:ilvl w:val="0"/>
          <w:numId w:val="0"/>
        </w:numPr>
        <w:spacing w:before="0" w:after="0"/>
        <w:ind w:leftChars="0"/>
        <w:jc w:val="both"/>
      </w:pPr>
    </w:p>
    <w:p w14:paraId="38CFA377">
      <w:pPr>
        <w:jc w:val="both"/>
      </w:pPr>
    </w:p>
    <w:p w14:paraId="3F2016AE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ОБЯЗАННОСТИ СТОРОН</w:t>
      </w:r>
    </w:p>
    <w:p w14:paraId="1144ECCD">
      <w:pPr>
        <w:pStyle w:val="8"/>
        <w:widowControl/>
        <w:ind w:right="0" w:firstLine="540"/>
        <w:jc w:val="center"/>
        <w:rPr>
          <w:rFonts w:ascii="Times New Roman" w:hAnsi="Times New Roman" w:cs="Times New Roman"/>
          <w:sz w:val="24"/>
          <w:szCs w:val="24"/>
        </w:rPr>
      </w:pPr>
    </w:p>
    <w:p w14:paraId="14228A42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 Претендент обязан:</w:t>
      </w:r>
    </w:p>
    <w:p w14:paraId="0EAFEB53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2.1.1. Обеспечить поступление указанных в п. 1.1 настоящего договора денежных средств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 </w:t>
      </w:r>
      <w:r>
        <w:rPr>
          <w:rFonts w:ascii="Times New Roman" w:hAnsi="Times New Roman" w:cs="Times New Roman"/>
          <w:sz w:val="24"/>
          <w:szCs w:val="24"/>
        </w:rPr>
        <w:t xml:space="preserve">в срок до 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07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10</w:t>
      </w:r>
      <w:r>
        <w:rPr>
          <w:rFonts w:ascii="Times New Roman" w:hAnsi="Times New Roman" w:cs="Times New Roman"/>
          <w:sz w:val="24"/>
          <w:szCs w:val="24"/>
        </w:rPr>
        <w:t>.202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>5</w:t>
      </w:r>
      <w:r>
        <w:rPr>
          <w:rFonts w:ascii="Times New Roman" w:hAnsi="Times New Roman" w:cs="Times New Roman"/>
          <w:sz w:val="24"/>
          <w:szCs w:val="24"/>
        </w:rPr>
        <w:t>г. 16:00 МСК.</w:t>
      </w:r>
    </w:p>
    <w:p w14:paraId="6B1207BE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2.1.2. В случае признания Претендента победителем аукциона в срок не позднее 5 рабочих дней с момента утверждения Организатором торгов протокола об итогах аукциона заключить с продавцом договор купли-продажи по приобретению указанного в п. 1.1 настоящего договора имущества, при этом перечисленный Претендентом задаток засчитывается продавцом в счет оплаты по заключенному договору купли-продажи.</w:t>
      </w:r>
    </w:p>
    <w:p w14:paraId="439FC5B8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 отказе Претендента от заключения в установленный информационным сообщением срок договора купли-продажи задаток ему Организатором торгов не возвращается, а Претендент утрачивает право на заключение договора купли-продажи.</w:t>
      </w:r>
    </w:p>
    <w:p w14:paraId="0CFD277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 Организатор торгов обязан:</w:t>
      </w:r>
    </w:p>
    <w:p w14:paraId="373BA16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2.2.1. В случае отзыва Претендентом поданной заявки в срок не позднее 5 дней до окончания срока приема заявок, вернуть задаток в течение 5 рабочих дней со дня поступления уведомления об отзыве заявки на счет, указанный Претендентом.</w:t>
      </w:r>
    </w:p>
    <w:p w14:paraId="4DED4E5F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2.2.2. В случае снятия предмета торгов с аукциона, вернуть задаток в течение 5 рабочих дней со дня принятия решения об отмене аукциона.</w:t>
      </w:r>
    </w:p>
    <w:p w14:paraId="1D6538E4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2.2.3. В случае принятия решения комиссией по проведению аукциона об отказе в допуске Претендента к участию в аукционе, вернуть задаток в течение 5 рабочих дней со дня подписания комиссией протокола об итогах приема заявок либо в течение 5 рабочих дней с момента поступления задатка на </w:t>
      </w:r>
      <w:r>
        <w:rPr>
          <w:rFonts w:ascii="Times New Roman" w:hAnsi="Times New Roman" w:cs="Times New Roman"/>
          <w:sz w:val="24"/>
          <w:szCs w:val="24"/>
          <w:lang w:val="ru-RU"/>
        </w:rPr>
        <w:t>специальный</w:t>
      </w:r>
      <w:r>
        <w:rPr>
          <w:rFonts w:hint="default" w:ascii="Times New Roman" w:hAnsi="Times New Roman" w:cs="Times New Roman"/>
          <w:sz w:val="24"/>
          <w:szCs w:val="24"/>
          <w:lang w:val="ru-RU"/>
        </w:rPr>
        <w:t xml:space="preserve"> счет должника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4CEBB0EC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2.2.4. В случае непризнания Претендента победителем аукциона, вернуть задаток в течение 5 рабочих дней со дня учреждения Организатором торгов протокола об итогах аукциона.</w:t>
      </w:r>
    </w:p>
    <w:p w14:paraId="7D9319E1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B18A5F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СРОК ДЕЙСТВИЯ ДОГОВОРА</w:t>
      </w:r>
    </w:p>
    <w:p w14:paraId="72F5F04E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211696F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3.1. Настоящий договор вступает в силу со дня его подписания сторонами.</w:t>
      </w:r>
    </w:p>
    <w:p w14:paraId="3325BE3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3.2. Отношения между сторонами по настоящему договору прекращаются по исполнении ими всех условий настоящего договора и проведения полного взаиморасчета.</w:t>
      </w:r>
    </w:p>
    <w:p w14:paraId="63472F3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F7BEA1A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ЗАКЛЮЧИТЕЛЬНЫЕ ПОЛОЖЕНИЯ</w:t>
      </w:r>
    </w:p>
    <w:p w14:paraId="20D21C42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3BC9DEDD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4.1. Споры, возникающие при исполнении настоящего договора, разрешаются сторонами путем переговоров между собой, а в случае не достижения согласия - рассматриваются в Арбитражном суде Красноярского края.</w:t>
      </w:r>
    </w:p>
    <w:p w14:paraId="59E45070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4.2. Настоящий договор составлен в двух экземплярах, имеющих одинаковую юридическую силу, один из которых находится у Организатора торгов, а другой - у Претендента.</w:t>
      </w:r>
    </w:p>
    <w:p w14:paraId="07A28381">
      <w:pPr>
        <w:pStyle w:val="8"/>
        <w:widowControl/>
        <w:ind w:right="0"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4.3. Во всем ином, что не предусмотрено настоящим договором, стороны руководствуются действующим законодательством РФ.</w:t>
      </w:r>
    </w:p>
    <w:p w14:paraId="2295FBF5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15EACD5C">
      <w:pPr>
        <w:pStyle w:val="8"/>
        <w:widowControl/>
        <w:ind w:right="0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 АДРЕСА И ПЛАТЕЖНЫЕ РЕКВИЗИТЫ СТОРОН</w:t>
      </w:r>
    </w:p>
    <w:p w14:paraId="4450FE43">
      <w:pPr>
        <w:pStyle w:val="9"/>
        <w:widowControl/>
        <w:ind w:right="0"/>
        <w:rPr>
          <w:rFonts w:ascii="Times New Roman" w:hAnsi="Times New Roman" w:cs="Times New Roman"/>
          <w:sz w:val="24"/>
          <w:szCs w:val="24"/>
        </w:rPr>
      </w:pPr>
    </w:p>
    <w:p w14:paraId="07240986">
      <w:pPr>
        <w:pStyle w:val="9"/>
        <w:widowControl/>
        <w:ind w:right="0"/>
        <w:jc w:val="both"/>
        <w:rPr>
          <w:rFonts w:hint="default"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Организатор торгов:</w:t>
      </w:r>
      <w:r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получатель – </w:t>
      </w:r>
      <w:bookmarkStart w:id="0" w:name="_GoBack"/>
      <w:r>
        <w:rPr>
          <w:rFonts w:hint="default" w:ascii="Times New Roman" w:hAnsi="Times New Roman" w:cs="Times New Roman"/>
          <w:sz w:val="24"/>
          <w:szCs w:val="24"/>
        </w:rPr>
        <w:t>Парыкина Елена Борисовна, номер счёта: 40817810750204625886, ФИЛИАЛ "ЦЕНТРАЛЬНЫЙ" ПАО "СОВКОМБАНК", БИК: 045004763, Корреспондентский счёт: 30101810150040000763, ИНН: 4401116480.</w:t>
      </w:r>
      <w:bookmarkEnd w:id="0"/>
      <w:r>
        <w:rPr>
          <w:rFonts w:hint="default" w:ascii="Times New Roman" w:hAnsi="Times New Roman" w:cs="Times New Roman"/>
          <w:sz w:val="24"/>
          <w:szCs w:val="24"/>
        </w:rPr>
        <w:t xml:space="preserve"> </w:t>
      </w:r>
    </w:p>
    <w:p w14:paraId="4DD94B3F">
      <w:pPr>
        <w:pStyle w:val="9"/>
        <w:widowControl/>
        <w:ind w:right="0"/>
        <w:rPr>
          <w:rFonts w:hint="default" w:ascii="Times New Roman" w:hAnsi="Times New Roman" w:cs="Times New Roman"/>
          <w:sz w:val="24"/>
          <w:szCs w:val="24"/>
        </w:rPr>
      </w:pPr>
    </w:p>
    <w:p w14:paraId="1024528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Претендент (реквизиты): _____________________________________________________</w:t>
      </w:r>
    </w:p>
    <w:p w14:paraId="06CEEFFC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684F224F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______________________________________________________________________</w:t>
      </w:r>
    </w:p>
    <w:p w14:paraId="3FEF5BC3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590FD971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                6. ПОДПИСИ СТОРОН</w:t>
      </w:r>
    </w:p>
    <w:p w14:paraId="6F472E50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464D782B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Организатор торгов:                                   Претендент:</w:t>
      </w:r>
    </w:p>
    <w:p w14:paraId="4D5F296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-165100</wp:posOffset>
            </wp:positionH>
            <wp:positionV relativeFrom="paragraph">
              <wp:posOffset>110490</wp:posOffset>
            </wp:positionV>
            <wp:extent cx="2392045" cy="1598295"/>
            <wp:effectExtent l="0" t="0" r="8255" b="1905"/>
            <wp:wrapNone/>
            <wp:docPr id="1" name="Рисунок 1" descr="C:\Users\sale_1\Desktop\Алина\ДЛЯ РАБОТЫ\К.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C:\Users\sale_1\Desktop\Алина\ДЛЯ РАБОТЫ\К..jpe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392326" cy="15983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14:paraId="7C1E3CD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06AB6C1E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___________________________                  _________________________</w:t>
      </w:r>
    </w:p>
    <w:p w14:paraId="6DDA47F2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</w:p>
    <w:p w14:paraId="01CB4597">
      <w:pPr>
        <w:pStyle w:val="9"/>
        <w:widowControl/>
        <w:ind w:right="0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 xml:space="preserve">          М.П.                                                                                        М.П.</w:t>
      </w:r>
    </w:p>
    <w:p w14:paraId="1D2A5CA4">
      <w:pPr>
        <w:rPr>
          <w:sz w:val="22"/>
          <w:szCs w:val="22"/>
        </w:rPr>
      </w:pPr>
    </w:p>
    <w:sectPr>
      <w:pgSz w:w="11906" w:h="16838"/>
      <w:pgMar w:top="1134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Segoe UI">
    <w:panose1 w:val="020B0502040204020203"/>
    <w:charset w:val="CC"/>
    <w:family w:val="swiss"/>
    <w:pitch w:val="default"/>
    <w:sig w:usb0="E4002EFF" w:usb1="C000E47F" w:usb2="00000009" w:usb3="00000000" w:csb0="200001FF" w:csb1="00000000"/>
  </w:font>
  <w:font w:name="Candara Light">
    <w:panose1 w:val="020E0502030303020204"/>
    <w:charset w:val="00"/>
    <w:family w:val="auto"/>
    <w:pitch w:val="default"/>
    <w:sig w:usb0="A00002FF" w:usb1="00000002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3BA8A158"/>
    <w:multiLevelType w:val="multilevel"/>
    <w:tmpl w:val="3BA8A158"/>
    <w:lvl w:ilvl="0" w:tentative="0">
      <w:start w:val="1"/>
      <w:numFmt w:val="decimal"/>
      <w:suff w:val="space"/>
      <w:lvlText w:val="%1."/>
      <w:lvlJc w:val="left"/>
      <w:pPr>
        <w:ind w:left="0" w:leftChars="0" w:firstLine="0" w:firstLineChars="0"/>
      </w:pPr>
      <w:rPr>
        <w:rFonts w:hint="default"/>
      </w:rPr>
    </w:lvl>
    <w:lvl w:ilvl="1" w:tentative="0">
      <w:start w:val="1"/>
      <w:numFmt w:val="decimal"/>
      <w:suff w:val="space"/>
      <w:lvlText w:val="%1.%2."/>
      <w:lvlJc w:val="left"/>
      <w:pPr>
        <w:ind w:left="0" w:leftChars="0" w:firstLine="0" w:firstLineChars="0"/>
      </w:pPr>
      <w:rPr>
        <w:rFonts w:hint="default"/>
      </w:rPr>
    </w:lvl>
    <w:lvl w:ilvl="2" w:tentative="0">
      <w:start w:val="1"/>
      <w:numFmt w:val="decimal"/>
      <w:suff w:val="space"/>
      <w:lvlText w:val="%1.%2.%3."/>
      <w:lvlJc w:val="left"/>
      <w:pPr>
        <w:ind w:left="0" w:leftChars="0" w:firstLine="0" w:firstLineChars="0"/>
      </w:pPr>
      <w:rPr>
        <w:rFonts w:hint="default"/>
      </w:rPr>
    </w:lvl>
    <w:lvl w:ilvl="3" w:tentative="0">
      <w:start w:val="1"/>
      <w:numFmt w:val="decimal"/>
      <w:suff w:val="space"/>
      <w:lvlText w:val="%1.%2.%3.%4."/>
      <w:lvlJc w:val="left"/>
      <w:pPr>
        <w:ind w:left="0" w:leftChars="0" w:firstLine="0" w:firstLineChars="0"/>
      </w:pPr>
      <w:rPr>
        <w:rFonts w:hint="default"/>
      </w:rPr>
    </w:lvl>
    <w:lvl w:ilvl="4" w:tentative="0">
      <w:start w:val="1"/>
      <w:numFmt w:val="decimal"/>
      <w:suff w:val="space"/>
      <w:lvlText w:val="%1.%2.%3.%4.%5."/>
      <w:lvlJc w:val="left"/>
      <w:pPr>
        <w:ind w:left="0" w:leftChars="0" w:firstLine="0" w:firstLineChars="0"/>
      </w:pPr>
      <w:rPr>
        <w:rFonts w:hint="default"/>
      </w:rPr>
    </w:lvl>
    <w:lvl w:ilvl="5" w:tentative="0">
      <w:start w:val="1"/>
      <w:numFmt w:val="decimal"/>
      <w:suff w:val="space"/>
      <w:lvlText w:val="%1.%2.%3.%4.%5.%6."/>
      <w:lvlJc w:val="left"/>
      <w:pPr>
        <w:ind w:left="0" w:leftChars="0" w:firstLine="0" w:firstLineChars="0"/>
      </w:pPr>
      <w:rPr>
        <w:rFonts w:hint="default"/>
      </w:rPr>
    </w:lvl>
    <w:lvl w:ilvl="6" w:tentative="0">
      <w:start w:val="1"/>
      <w:numFmt w:val="decimal"/>
      <w:suff w:val="space"/>
      <w:lvlText w:val="%1.%2.%3.%4.%5.%6.%7."/>
      <w:lvlJc w:val="left"/>
      <w:pPr>
        <w:ind w:left="0" w:leftChars="0" w:firstLine="0" w:firstLineChars="0"/>
      </w:pPr>
      <w:rPr>
        <w:rFonts w:hint="default"/>
      </w:rPr>
    </w:lvl>
    <w:lvl w:ilvl="7" w:tentative="0">
      <w:start w:val="1"/>
      <w:numFmt w:val="decimal"/>
      <w:suff w:val="space"/>
      <w:lvlText w:val="%1.%2.%3.%4.%5.%6.%7.%8."/>
      <w:lvlJc w:val="left"/>
      <w:pPr>
        <w:ind w:left="0" w:leftChars="0" w:firstLine="0" w:firstLineChars="0"/>
      </w:pPr>
      <w:rPr>
        <w:rFonts w:hint="default"/>
      </w:rPr>
    </w:lvl>
    <w:lvl w:ilvl="8" w:tentative="0">
      <w:start w:val="1"/>
      <w:numFmt w:val="decimal"/>
      <w:suff w:val="space"/>
      <w:lvlText w:val="%1.%2.%3.%4.%5.%6.%7.%8.%9."/>
      <w:lvlJc w:val="left"/>
      <w:pPr>
        <w:ind w:left="0" w:leftChars="0" w:firstLine="0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1449"/>
    <w:rsid w:val="00045185"/>
    <w:rsid w:val="00052E79"/>
    <w:rsid w:val="000723EF"/>
    <w:rsid w:val="00092E99"/>
    <w:rsid w:val="000A5565"/>
    <w:rsid w:val="000E2344"/>
    <w:rsid w:val="001055F6"/>
    <w:rsid w:val="00117486"/>
    <w:rsid w:val="0013017A"/>
    <w:rsid w:val="00135CCF"/>
    <w:rsid w:val="001B372C"/>
    <w:rsid w:val="001C2A92"/>
    <w:rsid w:val="001C5B49"/>
    <w:rsid w:val="001D059A"/>
    <w:rsid w:val="001D53B9"/>
    <w:rsid w:val="0022214A"/>
    <w:rsid w:val="00227322"/>
    <w:rsid w:val="002A6703"/>
    <w:rsid w:val="002B6828"/>
    <w:rsid w:val="00310663"/>
    <w:rsid w:val="003125F9"/>
    <w:rsid w:val="00375539"/>
    <w:rsid w:val="003E0C9C"/>
    <w:rsid w:val="003F2A18"/>
    <w:rsid w:val="004046D2"/>
    <w:rsid w:val="00430CE6"/>
    <w:rsid w:val="004A26BA"/>
    <w:rsid w:val="004A28FE"/>
    <w:rsid w:val="004C0B49"/>
    <w:rsid w:val="004C3AC4"/>
    <w:rsid w:val="004D5958"/>
    <w:rsid w:val="005143C4"/>
    <w:rsid w:val="0053346B"/>
    <w:rsid w:val="00550C20"/>
    <w:rsid w:val="00571BB6"/>
    <w:rsid w:val="00601683"/>
    <w:rsid w:val="00616903"/>
    <w:rsid w:val="00641C57"/>
    <w:rsid w:val="00651449"/>
    <w:rsid w:val="00682673"/>
    <w:rsid w:val="00682DC4"/>
    <w:rsid w:val="006A1990"/>
    <w:rsid w:val="006C637A"/>
    <w:rsid w:val="006E0070"/>
    <w:rsid w:val="00703BE8"/>
    <w:rsid w:val="0072346D"/>
    <w:rsid w:val="00731B97"/>
    <w:rsid w:val="00755661"/>
    <w:rsid w:val="007A0D29"/>
    <w:rsid w:val="00827928"/>
    <w:rsid w:val="009074A0"/>
    <w:rsid w:val="009472F7"/>
    <w:rsid w:val="009774E6"/>
    <w:rsid w:val="00980262"/>
    <w:rsid w:val="00982EE5"/>
    <w:rsid w:val="009E57D8"/>
    <w:rsid w:val="009F7F5C"/>
    <w:rsid w:val="00A1396F"/>
    <w:rsid w:val="00A1445C"/>
    <w:rsid w:val="00A433B6"/>
    <w:rsid w:val="00A572C5"/>
    <w:rsid w:val="00A7134D"/>
    <w:rsid w:val="00A9674D"/>
    <w:rsid w:val="00AB375E"/>
    <w:rsid w:val="00AD0392"/>
    <w:rsid w:val="00AE4293"/>
    <w:rsid w:val="00AE5F26"/>
    <w:rsid w:val="00AE6BC8"/>
    <w:rsid w:val="00AF3CA1"/>
    <w:rsid w:val="00B65EBD"/>
    <w:rsid w:val="00B870D4"/>
    <w:rsid w:val="00BD3F0B"/>
    <w:rsid w:val="00C0457C"/>
    <w:rsid w:val="00C15BFA"/>
    <w:rsid w:val="00C20199"/>
    <w:rsid w:val="00C2553C"/>
    <w:rsid w:val="00C666E3"/>
    <w:rsid w:val="00CD0D15"/>
    <w:rsid w:val="00CF0BA7"/>
    <w:rsid w:val="00D043DA"/>
    <w:rsid w:val="00D43BF7"/>
    <w:rsid w:val="00D50B9D"/>
    <w:rsid w:val="00D561EA"/>
    <w:rsid w:val="00DD22FD"/>
    <w:rsid w:val="00DD4914"/>
    <w:rsid w:val="00DE3083"/>
    <w:rsid w:val="00E36DDB"/>
    <w:rsid w:val="00E44F5F"/>
    <w:rsid w:val="00EC2FDE"/>
    <w:rsid w:val="00ED115E"/>
    <w:rsid w:val="00EF28D2"/>
    <w:rsid w:val="00F004D5"/>
    <w:rsid w:val="00F25FB7"/>
    <w:rsid w:val="00F26AAA"/>
    <w:rsid w:val="00F365FA"/>
    <w:rsid w:val="00F90CBD"/>
    <w:rsid w:val="00FE3469"/>
    <w:rsid w:val="13212838"/>
    <w:rsid w:val="180776A0"/>
    <w:rsid w:val="20BF3DF6"/>
    <w:rsid w:val="21681D9F"/>
    <w:rsid w:val="23B056EF"/>
    <w:rsid w:val="3BAE7776"/>
    <w:rsid w:val="5FB9417D"/>
    <w:rsid w:val="71756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0" w:line="240" w:lineRule="auto"/>
    </w:pPr>
    <w:rPr>
      <w:rFonts w:ascii="Times New Roman" w:hAnsi="Times New Roman" w:eastAsia="Times New Roman" w:cs="Times New Roman"/>
      <w:sz w:val="24"/>
      <w:szCs w:val="24"/>
      <w:lang w:val="ru-RU" w:eastAsia="ru-RU" w:bidi="ar-SA"/>
    </w:rPr>
  </w:style>
  <w:style w:type="character" w:default="1" w:styleId="2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Emphasis"/>
    <w:basedOn w:val="2"/>
    <w:qFormat/>
    <w:uiPriority w:val="20"/>
    <w:rPr>
      <w:i/>
      <w:iCs/>
    </w:rPr>
  </w:style>
  <w:style w:type="character" w:styleId="5">
    <w:name w:val="Hyperlink"/>
    <w:basedOn w:val="2"/>
    <w:unhideWhenUsed/>
    <w:qFormat/>
    <w:uiPriority w:val="99"/>
    <w:rPr>
      <w:color w:val="0563C1" w:themeColor="hyperlink"/>
      <w:u w:val="single"/>
      <w14:textFill>
        <w14:solidFill>
          <w14:schemeClr w14:val="hlink"/>
        </w14:solidFill>
      </w14:textFill>
    </w:rPr>
  </w:style>
  <w:style w:type="paragraph" w:styleId="6">
    <w:name w:val="Balloon Text"/>
    <w:basedOn w:val="1"/>
    <w:link w:val="12"/>
    <w:semiHidden/>
    <w:unhideWhenUsed/>
    <w:qFormat/>
    <w:uiPriority w:val="99"/>
    <w:rPr>
      <w:rFonts w:ascii="Segoe UI" w:hAnsi="Segoe UI" w:cs="Segoe UI"/>
      <w:sz w:val="18"/>
      <w:szCs w:val="18"/>
    </w:rPr>
  </w:style>
  <w:style w:type="table" w:styleId="7">
    <w:name w:val="Table Grid"/>
    <w:basedOn w:val="3"/>
    <w:qFormat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8">
    <w:name w:val="ConsNormal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hAnsi="Arial" w:eastAsia="Times New Roman" w:cs="Arial"/>
      <w:sz w:val="20"/>
      <w:szCs w:val="20"/>
      <w:lang w:val="ru-RU" w:eastAsia="ru-RU" w:bidi="ar-SA"/>
    </w:rPr>
  </w:style>
  <w:style w:type="paragraph" w:customStyle="1" w:styleId="9">
    <w:name w:val="ConsNonformat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Courier New" w:hAnsi="Courier New" w:eastAsia="Times New Roman" w:cs="Courier New"/>
      <w:sz w:val="20"/>
      <w:szCs w:val="20"/>
      <w:lang w:val="ru-RU" w:eastAsia="ru-RU" w:bidi="ar-SA"/>
    </w:rPr>
  </w:style>
  <w:style w:type="paragraph" w:customStyle="1" w:styleId="10">
    <w:name w:val="ConsTitle"/>
    <w:qFormat/>
    <w:uiPriority w:val="99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hAnsi="Arial" w:eastAsia="Times New Roman" w:cs="Arial"/>
      <w:b/>
      <w:bCs/>
      <w:sz w:val="16"/>
      <w:szCs w:val="16"/>
      <w:lang w:val="ru-RU" w:eastAsia="ru-RU" w:bidi="ar-SA"/>
    </w:rPr>
  </w:style>
  <w:style w:type="paragraph" w:styleId="11">
    <w:name w:val="List Paragraph"/>
    <w:basedOn w:val="1"/>
    <w:qFormat/>
    <w:uiPriority w:val="34"/>
    <w:pPr>
      <w:ind w:left="720"/>
      <w:contextualSpacing/>
    </w:pPr>
  </w:style>
  <w:style w:type="character" w:customStyle="1" w:styleId="12">
    <w:name w:val="Текст выноски Знак"/>
    <w:basedOn w:val="2"/>
    <w:link w:val="6"/>
    <w:semiHidden/>
    <w:qFormat/>
    <w:uiPriority w:val="99"/>
    <w:rPr>
      <w:rFonts w:ascii="Segoe UI" w:hAnsi="Segoe UI" w:eastAsia="Times New Roman" w:cs="Segoe UI"/>
      <w:sz w:val="18"/>
      <w:szCs w:val="18"/>
      <w:lang w:eastAsia="ru-RU"/>
    </w:rPr>
  </w:style>
  <w:style w:type="paragraph" w:customStyle="1" w:styleId="13">
    <w:name w:val="indent"/>
    <w:basedOn w:val="1"/>
    <w:qFormat/>
    <w:uiPriority w:val="0"/>
    <w:pPr>
      <w:spacing w:before="240" w:after="240"/>
      <w:ind w:firstLine="708"/>
      <w:jc w:val="both"/>
    </w:pPr>
    <w:rPr>
      <w:rFonts w:eastAsia="Times New Roman" w:cs="Times New Roman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729</Words>
  <Characters>4158</Characters>
  <Lines>34</Lines>
  <Paragraphs>9</Paragraphs>
  <TotalTime>0</TotalTime>
  <ScaleCrop>false</ScaleCrop>
  <LinksUpToDate>false</LinksUpToDate>
  <CharactersWithSpaces>4878</CharactersWithSpaces>
  <Application>WPS Office_12.2.0.21931_F1E327BC-269C-435d-A152-05C5408002CA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2019-08-07T14:17:00Z</dcterms:created>
  <dc:creator>ValidovaAR</dc:creator>
  <cp:lastModifiedBy>User</cp:lastModifiedBy>
  <cp:lastPrinted>2024-09-16T04:59:00Z</cp:lastPrinted>
  <dcterms:modified xsi:type="dcterms:W3CDTF">2025-09-02T02:51:53Z</dcterms:modified>
  <cp:revision>67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1049-12.2.0.21931</vt:lpwstr>
  </property>
  <property fmtid="{D5CDD505-2E9C-101B-9397-08002B2CF9AE}" pid="3" name="ICV">
    <vt:lpwstr>3E9606FF972A4F409894576338163B2E_12</vt:lpwstr>
  </property>
</Properties>
</file>