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EDF14" w14:textId="77777777" w:rsidR="00C01762" w:rsidRPr="004712E0" w:rsidRDefault="001E5DF7" w:rsidP="00F7256F">
      <w:pPr>
        <w:jc w:val="center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Договор купли-продажи</w:t>
      </w:r>
    </w:p>
    <w:p w14:paraId="4DA0CE51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2D17E147" w14:textId="77777777" w:rsidR="00C01762" w:rsidRPr="004712E0" w:rsidRDefault="001E5DF7" w:rsidP="0062449A">
      <w:pPr>
        <w:ind w:firstLine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Организатор торгов – финансовый управляющий Никулиной Татьяны Владимировны (дата рождения: 05.07.1967, место рождения: с. Седаново Усть-Илимского р-на Иркутской обл., адрес регистрации: 624013, Свердловская обл., с. Кадниково, тер. СНТ Кадниковский, д. 39/3, ИНН: 665800725345, СНИЛС: 020-745-590 30), Кубрак Екатерина Александровна (ИНН 246417014946, рег. № 22308), - утверждена Решением Арбитражного суда Свердловской области от 22.09.2025 г. по делу № А60-43009/2025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82A3132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5ADFAD1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Предмет договора</w:t>
      </w:r>
    </w:p>
    <w:p w14:paraId="0E7C11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Автотранспортное средство ХЕНДЭ СОЛЯРИС, 2013 года выпуска, номер двигателя G4FC CW572624, VIN Z94CT41DACR196635, находящееся в залоге у «Азиатско-Тихоокеанский Банк» (АО) на основании Договора № 1900/0035519 от 09.08.2024.</w:t>
      </w:r>
    </w:p>
    <w:p w14:paraId="48C5773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4712E0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5A7B5A7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494A46C5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4189CE9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5EC7DE62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Если в процессе оформления Имущества, снятия его с регистрационного учёта, постановки на регистрационный учёт и/или перехода права собственности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34AB39C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27D481E1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расходы на снятие транспортного средства с регистрационного учёта и постановку на регистрационный учёт в органах ГИБДД, внесение изменений в регистрационные данные;</w:t>
      </w:r>
    </w:p>
    <w:p w14:paraId="1E874E83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государственные пошлины за регистрационные действия, выдачу свидетельства о регистрации транспортного средства, паспорта транспортного средства (ПТС/ЭПТС) и государственных регистрационных знаков;</w:t>
      </w:r>
    </w:p>
    <w:p w14:paraId="47DBACCA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оформление полиса ОСАГО, а при необходимости — КАСКО;</w:t>
      </w:r>
    </w:p>
    <w:p w14:paraId="518099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прохождение технического осмотра и получение диагностической карты;</w:t>
      </w:r>
    </w:p>
    <w:p w14:paraId="4D9BEDB5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эвакуация, транспортировка, погрузка-разгрузка и хранение Имущества;</w:t>
      </w:r>
    </w:p>
    <w:p w14:paraId="71FB0F98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изготовление дубликатов и восстановление отсутствующих документов и ключей;</w:t>
      </w:r>
    </w:p>
    <w:p w14:paraId="4792281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ремонт и устранение любых недостатков Имущества, приведение его в технически исправное и пригодное к эксплуатации состояние;</w:t>
      </w:r>
    </w:p>
    <w:p w14:paraId="4D17D2BE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25FC9034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6534D1D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налоги и сборы, связанные с владением и использованием Имущества;</w:t>
      </w:r>
    </w:p>
    <w:p w14:paraId="3661F7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676F01A6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89F1CC4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Продажа имущества производится в рамках Решения Арбитражного суда Свердловской области от 22.09.2025 г. по делу № А60-43009/2025 и на основании Протокола о результатах проведения торгов в форме аукциона по лоту № 1.</w:t>
      </w:r>
    </w:p>
    <w:p w14:paraId="7B1F4E69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7B100FB9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Цена и расчеты по договору</w:t>
      </w:r>
    </w:p>
    <w:p w14:paraId="3238168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CC52FA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3C2081D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65BE1055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478577E0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6654B4E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5AACC44E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Покупатель обязан принять имущество по Акту приема-передачи.</w:t>
      </w:r>
    </w:p>
    <w:p w14:paraId="30F3BBA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1171DA6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22777396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B9A11E4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40AD2D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EC4A563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</w:rPr>
        <w:t>Имущество возврату не подлежит.</w:t>
      </w:r>
    </w:p>
    <w:p w14:paraId="6909B2B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3419D19A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D8AC07C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Заключительные положения</w:t>
      </w:r>
    </w:p>
    <w:p w14:paraId="2F07301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1CC8A1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4712E0">
        <w:rPr>
          <w:color w:val="auto"/>
        </w:rPr>
        <w:t>Договора.</w:t>
      </w:r>
    </w:p>
    <w:p w14:paraId="5ED9925A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5BD0814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68FC60EC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351F3FA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60D825F3" w14:textId="77777777" w:rsidR="00C01762" w:rsidRPr="004712E0" w:rsidRDefault="001E5DF7" w:rsidP="0062449A">
      <w:pPr>
        <w:jc w:val="both"/>
        <w:rPr>
          <w:color w:val="auto"/>
        </w:rPr>
      </w:pPr>
      <w:r w:rsidRPr="004712E0">
        <w:rPr>
          <w:b/>
          <w:color w:val="auto"/>
        </w:rPr>
        <w:t>Подписи Сторон:</w:t>
      </w:r>
    </w:p>
    <w:p w14:paraId="5F34C91F" w14:textId="77777777" w:rsidR="00C01762" w:rsidRPr="004712E0" w:rsidRDefault="00C01762" w:rsidP="0062449A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4712E0" w14:paraId="0005DB54" w14:textId="77777777">
        <w:tc>
          <w:tcPr>
            <w:tcW w:w="4844" w:type="dxa"/>
          </w:tcPr>
          <w:p w14:paraId="07148F0B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3AC0583C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ПОКУПАТЕЛЬ:</w:t>
            </w:r>
          </w:p>
        </w:tc>
      </w:tr>
      <w:tr w:rsidR="001E5DF7" w:rsidRPr="004712E0" w14:paraId="2A5B8F47" w14:textId="77777777">
        <w:tc>
          <w:tcPr>
            <w:tcW w:w="4844" w:type="dxa"/>
          </w:tcPr>
          <w:p w14:paraId="7BBBDDB5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713571CC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4712E0" w14:paraId="79D936A8" w14:textId="77777777">
        <w:tc>
          <w:tcPr>
            <w:tcW w:w="4844" w:type="dxa"/>
          </w:tcPr>
          <w:p w14:paraId="15946D7D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7A390DF4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181D82AD" w14:textId="77777777">
        <w:tc>
          <w:tcPr>
            <w:tcW w:w="4844" w:type="dxa"/>
          </w:tcPr>
          <w:p w14:paraId="1D12D653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76B4FB67" w14:textId="77777777" w:rsidR="00C01762" w:rsidRPr="001E5DF7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</w:tr>
    </w:tbl>
    <w:p w14:paraId="3F2ADBD3" w14:textId="77777777" w:rsidR="00C01762" w:rsidRPr="001E5DF7" w:rsidRDefault="00C01762" w:rsidP="0062449A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D11B0B"/>
    <w:multiLevelType w:val="multilevel"/>
    <w:tmpl w:val="68AE4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DF7"/>
    <w:rsid w:val="0029639D"/>
    <w:rsid w:val="00326F90"/>
    <w:rsid w:val="0037587D"/>
    <w:rsid w:val="004712E0"/>
    <w:rsid w:val="005A6499"/>
    <w:rsid w:val="0062449A"/>
    <w:rsid w:val="00A14B22"/>
    <w:rsid w:val="00AA1D8D"/>
    <w:rsid w:val="00B47730"/>
    <w:rsid w:val="00C01762"/>
    <w:rsid w:val="00CB0664"/>
    <w:rsid w:val="00F725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684DB"/>
  <w15:docId w15:val="{7C110156-7076-4AC7-A4ED-ECEBCD5E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2026-09-07T11:57:00Z</dcterms:modified>
  <cp:category/>
</cp:coreProperties>
</file>