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001545" w14:textId="77777777" w:rsidR="00FF28AF" w:rsidRDefault="00956539">
      <w:pPr>
        <w:jc w:val="right"/>
        <w:rPr>
          <w:rStyle w:val="a3"/>
          <w:rFonts w:cs="Times New Roman"/>
          <w:i w:val="0"/>
          <w:sz w:val="22"/>
        </w:rPr>
      </w:pPr>
      <w:r>
        <w:rPr>
          <w:rStyle w:val="a3"/>
          <w:rFonts w:cs="Times New Roman"/>
          <w:i w:val="0"/>
          <w:sz w:val="22"/>
        </w:rPr>
        <w:t>УТВЕРЖДЕНО</w:t>
      </w:r>
    </w:p>
    <w:p w14:paraId="413CFDE3" w14:textId="77777777" w:rsidR="00FF28AF" w:rsidRDefault="00956539">
      <w:pPr>
        <w:jc w:val="right"/>
        <w:rPr>
          <w:rStyle w:val="a3"/>
          <w:rFonts w:cs="Times New Roman"/>
          <w:i w:val="0"/>
          <w:sz w:val="22"/>
        </w:rPr>
      </w:pPr>
      <w:r>
        <w:rPr>
          <w:rStyle w:val="a3"/>
          <w:rFonts w:cs="Times New Roman"/>
          <w:i w:val="0"/>
          <w:sz w:val="22"/>
        </w:rPr>
        <w:t>Собранием кредиторов</w:t>
      </w:r>
    </w:p>
    <w:p w14:paraId="5BE4D730" w14:textId="04DCFBD1" w:rsidR="00FF28AF" w:rsidRDefault="00956539">
      <w:pPr>
        <w:jc w:val="right"/>
        <w:rPr>
          <w:rStyle w:val="a3"/>
          <w:rFonts w:cs="Times New Roman"/>
          <w:i w:val="0"/>
          <w:sz w:val="22"/>
        </w:rPr>
      </w:pPr>
      <w:r>
        <w:rPr>
          <w:rStyle w:val="a3"/>
          <w:rFonts w:cs="Times New Roman"/>
          <w:i w:val="0"/>
          <w:sz w:val="22"/>
        </w:rPr>
        <w:t>«__» ____________ 202</w:t>
      </w:r>
      <w:r w:rsidR="00587B10">
        <w:rPr>
          <w:rStyle w:val="a3"/>
          <w:rFonts w:cs="Times New Roman"/>
          <w:i w:val="0"/>
          <w:sz w:val="22"/>
        </w:rPr>
        <w:t xml:space="preserve">6 </w:t>
      </w:r>
      <w:r>
        <w:rPr>
          <w:rStyle w:val="a3"/>
          <w:rFonts w:cs="Times New Roman"/>
          <w:i w:val="0"/>
          <w:sz w:val="22"/>
        </w:rPr>
        <w:t>г.</w:t>
      </w:r>
    </w:p>
    <w:p w14:paraId="75203196" w14:textId="69B42303" w:rsidR="00FF28AF" w:rsidRDefault="00956539">
      <w:pPr>
        <w:jc w:val="right"/>
        <w:rPr>
          <w:rStyle w:val="a3"/>
          <w:rFonts w:cs="Times New Roman"/>
          <w:i w:val="0"/>
          <w:sz w:val="22"/>
        </w:rPr>
      </w:pPr>
      <w:r>
        <w:rPr>
          <w:rStyle w:val="a3"/>
          <w:rFonts w:cs="Times New Roman"/>
          <w:i w:val="0"/>
          <w:sz w:val="22"/>
        </w:rPr>
        <w:t xml:space="preserve">По </w:t>
      </w:r>
      <w:r w:rsidRPr="009F5098">
        <w:rPr>
          <w:rStyle w:val="a3"/>
          <w:rFonts w:cs="Times New Roman"/>
          <w:i w:val="0"/>
          <w:sz w:val="22"/>
        </w:rPr>
        <w:t xml:space="preserve">делу № </w:t>
      </w:r>
      <w:r w:rsidR="009F5098" w:rsidRPr="009F5098">
        <w:rPr>
          <w:sz w:val="22"/>
        </w:rPr>
        <w:t>А32-64550/2023</w:t>
      </w:r>
    </w:p>
    <w:p w14:paraId="6F1B4FEF" w14:textId="77777777" w:rsidR="00FF28AF" w:rsidRDefault="00956539">
      <w:pPr>
        <w:jc w:val="center"/>
        <w:rPr>
          <w:rFonts w:cs="Times New Roman"/>
          <w:b/>
          <w:sz w:val="22"/>
        </w:rPr>
      </w:pPr>
      <w:r>
        <w:rPr>
          <w:rFonts w:cs="Times New Roman"/>
          <w:b/>
          <w:sz w:val="22"/>
        </w:rPr>
        <w:t xml:space="preserve">Положение </w:t>
      </w:r>
    </w:p>
    <w:p w14:paraId="05D67B30" w14:textId="5C68939B" w:rsidR="00FF28AF" w:rsidRDefault="00956539">
      <w:pPr>
        <w:jc w:val="center"/>
        <w:rPr>
          <w:rFonts w:cs="Times New Roman"/>
          <w:b/>
          <w:sz w:val="22"/>
        </w:rPr>
      </w:pPr>
      <w:r>
        <w:rPr>
          <w:rFonts w:cs="Times New Roman"/>
          <w:b/>
          <w:sz w:val="22"/>
        </w:rPr>
        <w:t>о порядке, условиях и сроках реализации имущества гражда</w:t>
      </w:r>
      <w:r w:rsidR="009F5098">
        <w:rPr>
          <w:rFonts w:cs="Times New Roman"/>
          <w:b/>
          <w:sz w:val="22"/>
        </w:rPr>
        <w:t>нки</w:t>
      </w:r>
      <w:r>
        <w:rPr>
          <w:rFonts w:cs="Times New Roman"/>
          <w:b/>
          <w:sz w:val="22"/>
        </w:rPr>
        <w:t xml:space="preserve"> </w:t>
      </w:r>
    </w:p>
    <w:p w14:paraId="1A827225" w14:textId="540AB564" w:rsidR="00FF28AF" w:rsidRDefault="009F5098">
      <w:pPr>
        <w:pStyle w:val="a7"/>
        <w:ind w:left="0"/>
        <w:jc w:val="center"/>
        <w:rPr>
          <w:b/>
          <w:sz w:val="22"/>
        </w:rPr>
      </w:pPr>
      <w:r w:rsidRPr="009F5098">
        <w:rPr>
          <w:b/>
          <w:sz w:val="22"/>
        </w:rPr>
        <w:t>Кривкиной Елены Петровны</w:t>
      </w:r>
    </w:p>
    <w:p w14:paraId="0741C42C" w14:textId="77777777" w:rsidR="009F5098" w:rsidRDefault="009F5098">
      <w:pPr>
        <w:pStyle w:val="a7"/>
        <w:ind w:left="0"/>
        <w:jc w:val="center"/>
        <w:rPr>
          <w:b/>
          <w:sz w:val="22"/>
        </w:rPr>
      </w:pPr>
    </w:p>
    <w:p w14:paraId="1961B9B4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В тексте настоящего Положения о порядке продажи имущества применяются следующие определения и сокращения: </w:t>
      </w:r>
    </w:p>
    <w:p w14:paraId="551DF413" w14:textId="529D065F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b/>
          <w:i/>
          <w:sz w:val="22"/>
        </w:rPr>
        <w:t>Должник</w:t>
      </w:r>
      <w:r>
        <w:rPr>
          <w:rFonts w:cs="Times New Roman"/>
          <w:sz w:val="22"/>
        </w:rPr>
        <w:t xml:space="preserve"> – граждан</w:t>
      </w:r>
      <w:r w:rsidR="009F5098">
        <w:rPr>
          <w:rFonts w:cs="Times New Roman"/>
          <w:sz w:val="22"/>
        </w:rPr>
        <w:t>ка</w:t>
      </w:r>
      <w:r>
        <w:rPr>
          <w:rFonts w:cs="Times New Roman"/>
          <w:sz w:val="22"/>
        </w:rPr>
        <w:t xml:space="preserve"> </w:t>
      </w:r>
      <w:r w:rsidR="009F5098" w:rsidRPr="009F5098">
        <w:rPr>
          <w:rFonts w:cs="Times New Roman"/>
          <w:sz w:val="22"/>
        </w:rPr>
        <w:t>Кривкин</w:t>
      </w:r>
      <w:r w:rsidR="009F5098" w:rsidRPr="009F5098">
        <w:rPr>
          <w:rFonts w:cs="Times New Roman"/>
          <w:sz w:val="22"/>
        </w:rPr>
        <w:t>а</w:t>
      </w:r>
      <w:r w:rsidR="009F5098" w:rsidRPr="009F5098">
        <w:rPr>
          <w:rFonts w:cs="Times New Roman"/>
          <w:sz w:val="22"/>
        </w:rPr>
        <w:t xml:space="preserve"> Елен</w:t>
      </w:r>
      <w:r w:rsidR="009F5098" w:rsidRPr="009F5098">
        <w:rPr>
          <w:rFonts w:cs="Times New Roman"/>
          <w:sz w:val="22"/>
        </w:rPr>
        <w:t>а</w:t>
      </w:r>
      <w:r w:rsidR="009F5098" w:rsidRPr="009F5098">
        <w:rPr>
          <w:rFonts w:cs="Times New Roman"/>
          <w:sz w:val="22"/>
        </w:rPr>
        <w:t xml:space="preserve"> Петровн</w:t>
      </w:r>
      <w:r w:rsidR="009F5098" w:rsidRPr="009F5098">
        <w:rPr>
          <w:rFonts w:cs="Times New Roman"/>
          <w:sz w:val="22"/>
        </w:rPr>
        <w:t>а</w:t>
      </w:r>
      <w:r w:rsidR="009F5098" w:rsidRPr="009F5098">
        <w:rPr>
          <w:rFonts w:cs="Times New Roman"/>
          <w:sz w:val="22"/>
        </w:rPr>
        <w:t xml:space="preserve"> (15.01.1978 г.р., место рождения: г. Кореновск Краснодарский край, СНИЛС 109-467-448 81, ИНН 230905137574, адрес регистрации: Краснодарский край, г. Краснодар, ул. Колхозная, д. 54)</w:t>
      </w:r>
      <w:r w:rsidRPr="009F5098">
        <w:rPr>
          <w:sz w:val="22"/>
        </w:rPr>
        <w:t xml:space="preserve"> </w:t>
      </w:r>
      <w:r w:rsidRPr="009F5098">
        <w:rPr>
          <w:rFonts w:cs="Times New Roman"/>
          <w:sz w:val="22"/>
        </w:rPr>
        <w:t xml:space="preserve">признан несостоятельным (банкротом) Решением Арбитражного суда </w:t>
      </w:r>
      <w:r w:rsidR="009F5098" w:rsidRPr="009F5098">
        <w:rPr>
          <w:sz w:val="22"/>
        </w:rPr>
        <w:t>Краснодарского края</w:t>
      </w:r>
      <w:r w:rsidRPr="009F5098">
        <w:rPr>
          <w:sz w:val="22"/>
        </w:rPr>
        <w:t xml:space="preserve"> </w:t>
      </w:r>
      <w:r w:rsidRPr="009F5098">
        <w:rPr>
          <w:rFonts w:cs="Times New Roman"/>
          <w:sz w:val="22"/>
        </w:rPr>
        <w:t xml:space="preserve">от </w:t>
      </w:r>
      <w:r w:rsidR="009F5098" w:rsidRPr="009F5098">
        <w:rPr>
          <w:rFonts w:cs="Times New Roman"/>
          <w:sz w:val="22"/>
        </w:rPr>
        <w:t>22.07.2024</w:t>
      </w:r>
      <w:r w:rsidRPr="009F5098">
        <w:rPr>
          <w:rFonts w:cs="Times New Roman"/>
          <w:sz w:val="22"/>
        </w:rPr>
        <w:t xml:space="preserve"> по делу № </w:t>
      </w:r>
      <w:r w:rsidR="009F5098" w:rsidRPr="009F5098">
        <w:rPr>
          <w:rFonts w:cs="Times New Roman"/>
          <w:sz w:val="22"/>
        </w:rPr>
        <w:t xml:space="preserve">А32-64550/2023 </w:t>
      </w:r>
      <w:r w:rsidRPr="009F5098">
        <w:rPr>
          <w:rFonts w:cs="Times New Roman"/>
          <w:sz w:val="22"/>
        </w:rPr>
        <w:t>и в отношении не</w:t>
      </w:r>
      <w:r w:rsidR="009F5098">
        <w:rPr>
          <w:rFonts w:cs="Times New Roman"/>
          <w:sz w:val="22"/>
        </w:rPr>
        <w:t>е</w:t>
      </w:r>
      <w:r w:rsidRPr="009F5098">
        <w:rPr>
          <w:rFonts w:cs="Times New Roman"/>
          <w:sz w:val="22"/>
        </w:rPr>
        <w:t xml:space="preserve"> введена процедура реализации имущества.</w:t>
      </w:r>
      <w:r>
        <w:rPr>
          <w:rFonts w:cs="Times New Roman"/>
          <w:sz w:val="22"/>
        </w:rPr>
        <w:t xml:space="preserve"> </w:t>
      </w:r>
    </w:p>
    <w:p w14:paraId="792953E4" w14:textId="77777777" w:rsidR="00FF28AF" w:rsidRDefault="00956539">
      <w:pPr>
        <w:pStyle w:val="a7"/>
        <w:ind w:left="0"/>
        <w:rPr>
          <w:rFonts w:cs="Times New Roman"/>
          <w:sz w:val="20"/>
        </w:rPr>
      </w:pPr>
      <w:r>
        <w:rPr>
          <w:rFonts w:cs="Times New Roman"/>
          <w:sz w:val="22"/>
        </w:rPr>
        <w:t xml:space="preserve">Финансовым управляющим утверждена </w:t>
      </w:r>
      <w:r>
        <w:rPr>
          <w:sz w:val="22"/>
        </w:rPr>
        <w:t>Кубрак Екатерина Александровна (регистрационный номер в сводном государственном реестре арбитражных управляющих № 22308, ИНН 246417014946, адрес для направления корреспонденции – 660049, Красноярский край, г. Красноярск, ул. Урицкого, д. 61, оф. 3-19), члена Союза «Саморегулируемая организация «Гильдия арбитражных управляющих» (420034, Республика Татарстан, г. Казань, ул. Соловецких юнг, д. 7, оф. 1004; ОГРН 1021603626098, ИНН 1660062005)</w:t>
      </w:r>
    </w:p>
    <w:p w14:paraId="41844D9C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b/>
          <w:sz w:val="22"/>
        </w:rPr>
        <w:t>Информационное сообщение</w:t>
      </w:r>
      <w:r>
        <w:rPr>
          <w:rFonts w:cs="Times New Roman"/>
          <w:sz w:val="22"/>
        </w:rPr>
        <w:t xml:space="preserve"> – сообщение о продаже Имущества должника, включенное в Единый федеральный реестр сведений о банкротстве согласно требованиям Федерального закона №127- ФЗ от 26.10.2002г. «О несостоятельности (банкротстве). </w:t>
      </w:r>
    </w:p>
    <w:p w14:paraId="0BA23636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b/>
          <w:sz w:val="22"/>
        </w:rPr>
        <w:t>Организатор торгов</w:t>
      </w:r>
      <w:r>
        <w:rPr>
          <w:rFonts w:cs="Times New Roman"/>
          <w:sz w:val="22"/>
        </w:rPr>
        <w:t xml:space="preserve"> – финансовый управляющий. </w:t>
      </w:r>
    </w:p>
    <w:p w14:paraId="6906759B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b/>
          <w:sz w:val="22"/>
        </w:rPr>
        <w:t>День проведения торгов</w:t>
      </w:r>
      <w:r>
        <w:rPr>
          <w:rFonts w:cs="Times New Roman"/>
          <w:sz w:val="22"/>
        </w:rPr>
        <w:t xml:space="preserve"> – день, в течение которого проводятся торги по продаже Имущества и подводятся итоги проведенных торгов. </w:t>
      </w:r>
    </w:p>
    <w:p w14:paraId="37DA99CB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b/>
          <w:sz w:val="22"/>
        </w:rPr>
        <w:t>Имущество Должника / Имущество</w:t>
      </w:r>
      <w:r>
        <w:rPr>
          <w:rFonts w:cs="Times New Roman"/>
          <w:sz w:val="22"/>
        </w:rPr>
        <w:t xml:space="preserve"> </w:t>
      </w:r>
    </w:p>
    <w:p w14:paraId="584ADC75" w14:textId="3C2E1580" w:rsidR="00FF28AF" w:rsidRDefault="00956539">
      <w:pPr>
        <w:pStyle w:val="indent"/>
        <w:spacing w:before="0" w:after="0"/>
        <w:ind w:firstLine="709"/>
        <w:rPr>
          <w:sz w:val="22"/>
          <w:szCs w:val="22"/>
        </w:rPr>
      </w:pPr>
      <w:r>
        <w:rPr>
          <w:sz w:val="22"/>
          <w:szCs w:val="22"/>
        </w:rPr>
        <w:t xml:space="preserve">Лот № 1 - </w:t>
      </w:r>
      <w:r w:rsidR="009F5098" w:rsidRPr="009F5098">
        <w:rPr>
          <w:sz w:val="22"/>
          <w:szCs w:val="22"/>
        </w:rPr>
        <w:t>Автомобиль легковой комби седан, марки ХЕНДЭ СОЛЯРИС, 2019 г.в., грз. Н658ХР123, VIN:Z94K241CBLR183903, цвет: серебристый, принадлежащий Кривкину Виталию Владимировичу, являющееся совместно нажитым имуществом супругов.</w:t>
      </w:r>
    </w:p>
    <w:p w14:paraId="4AF85AEE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b/>
          <w:sz w:val="22"/>
        </w:rPr>
        <w:t>Предмет торгов</w:t>
      </w:r>
      <w:r>
        <w:rPr>
          <w:rFonts w:cs="Times New Roman"/>
          <w:sz w:val="22"/>
        </w:rPr>
        <w:t xml:space="preserve"> – выставленное на продажу имущество должника. </w:t>
      </w:r>
    </w:p>
    <w:p w14:paraId="34C541EA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b/>
          <w:sz w:val="22"/>
        </w:rPr>
        <w:t>Заявитель</w:t>
      </w:r>
      <w:r>
        <w:rPr>
          <w:rFonts w:cs="Times New Roman"/>
          <w:sz w:val="22"/>
        </w:rPr>
        <w:t xml:space="preserve"> – лицо, подающее Организатору торгов заявку на участие в торгах (далее по тексту – «Заявка») и прилагаемые к ней документы, перечень которых предусмотрен настоящим Положением. </w:t>
      </w:r>
    </w:p>
    <w:p w14:paraId="0E7E859A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b/>
          <w:sz w:val="22"/>
        </w:rPr>
        <w:t>Претендент</w:t>
      </w:r>
      <w:r>
        <w:rPr>
          <w:rFonts w:cs="Times New Roman"/>
          <w:sz w:val="22"/>
        </w:rPr>
        <w:t xml:space="preserve"> – лицо, подавшее заявку на участие в торгах по продаже Имущества. </w:t>
      </w:r>
    </w:p>
    <w:p w14:paraId="26D82563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b/>
          <w:i/>
          <w:sz w:val="22"/>
        </w:rPr>
        <w:t>Задаток</w:t>
      </w:r>
      <w:r>
        <w:rPr>
          <w:rFonts w:cs="Times New Roman"/>
          <w:sz w:val="22"/>
        </w:rPr>
        <w:t xml:space="preserve"> – сумма денежных средств, перечисленная на основной счет Должника или на расчетный счет Организатора торгов лицом, желающим участвовать в торгах, в обеспечение исполнения будущего обязательства по оплате приобретенного Имущества. Размер задатка на всех торгах устанавливается в размере 20% начальной цены продажи имущества. </w:t>
      </w:r>
    </w:p>
    <w:p w14:paraId="4D1F0288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b/>
          <w:i/>
          <w:sz w:val="22"/>
        </w:rPr>
        <w:t>Участник торгов/участник</w:t>
      </w:r>
      <w:r>
        <w:rPr>
          <w:rFonts w:cs="Times New Roman"/>
          <w:sz w:val="22"/>
        </w:rPr>
        <w:t xml:space="preserve"> – претендент, допущенный Организатором торгов к участию в торгах по продаже Имущества Должника. </w:t>
      </w:r>
    </w:p>
    <w:p w14:paraId="39B104C2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b/>
          <w:i/>
          <w:sz w:val="22"/>
        </w:rPr>
        <w:t>Начальная цена продажи Имущества / начальная цена</w:t>
      </w:r>
      <w:r>
        <w:rPr>
          <w:rFonts w:cs="Times New Roman"/>
          <w:sz w:val="22"/>
        </w:rPr>
        <w:t xml:space="preserve"> – цена продажи Имущества, с которой начинаются торги, определяемая в соответствии с Федеральным законом от 26.10.2002 г. № 127-ФЗ «О несостоятельности (банкротстве)» и настоящим Положением. </w:t>
      </w:r>
    </w:p>
    <w:p w14:paraId="571048C9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Начальная цена продажи при продаже Имущества Должника устанавливается в сумме: </w:t>
      </w:r>
    </w:p>
    <w:p w14:paraId="26C53DB5" w14:textId="4CC707DD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Лот № 1 – </w:t>
      </w:r>
      <w:r w:rsidR="009F5098" w:rsidRPr="009F5098">
        <w:rPr>
          <w:rFonts w:cs="Times New Roman"/>
          <w:sz w:val="22"/>
        </w:rPr>
        <w:t>940 000 (девятьсот сорок тысяч) рублей</w:t>
      </w:r>
      <w:r w:rsidR="009F5098">
        <w:rPr>
          <w:rFonts w:cs="Times New Roman"/>
          <w:sz w:val="22"/>
        </w:rPr>
        <w:t>.</w:t>
      </w:r>
    </w:p>
    <w:p w14:paraId="77DD17CD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b/>
          <w:sz w:val="22"/>
        </w:rPr>
        <w:t>Победитель торгов</w:t>
      </w:r>
      <w:r>
        <w:rPr>
          <w:rFonts w:cs="Times New Roman"/>
          <w:sz w:val="22"/>
        </w:rPr>
        <w:t xml:space="preserve"> – Претендент, признанный победителем по результатам подведения итогов торгов по продаже Имущества Должника. </w:t>
      </w:r>
    </w:p>
    <w:p w14:paraId="77E70583" w14:textId="77777777" w:rsidR="00FF28AF" w:rsidRDefault="00FF28AF">
      <w:pPr>
        <w:pStyle w:val="a7"/>
        <w:ind w:left="0"/>
        <w:rPr>
          <w:rFonts w:cs="Times New Roman"/>
          <w:sz w:val="22"/>
        </w:rPr>
      </w:pPr>
    </w:p>
    <w:p w14:paraId="74CB5E1C" w14:textId="77777777" w:rsidR="00FF28AF" w:rsidRDefault="00956539">
      <w:pPr>
        <w:pStyle w:val="a7"/>
        <w:ind w:left="0"/>
        <w:jc w:val="center"/>
        <w:rPr>
          <w:rFonts w:cs="Times New Roman"/>
          <w:b/>
          <w:sz w:val="22"/>
        </w:rPr>
      </w:pPr>
      <w:r>
        <w:rPr>
          <w:rFonts w:cs="Times New Roman"/>
          <w:b/>
          <w:sz w:val="22"/>
        </w:rPr>
        <w:t>1. Общие положения</w:t>
      </w:r>
    </w:p>
    <w:p w14:paraId="38E64B30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1.1. Настоящее Положение о порядке, условиях и сроках реализации Имущества Должника составлено в соответствии с требованиями Федерального закона № 127-ФЗ от 26.10.2002 года «О несостоятельности (банкротстве)», Приказа Минэкономразвития РФ от 15.02.2010 г. №54 «Об утверждении Порядка проведения открытых торгов в электронной форме при продаже имущества должников в ходе процедур, применяемых в деле о банкротстве». По всем вопросам, связанным с </w:t>
      </w:r>
      <w:r>
        <w:rPr>
          <w:rFonts w:cs="Times New Roman"/>
          <w:sz w:val="22"/>
        </w:rPr>
        <w:lastRenderedPageBreak/>
        <w:t xml:space="preserve">продажей Имущества и не нашедшим отражение в настоящем Положении, Организатор торгов руководствуется нормами действующего законодательства РФ. </w:t>
      </w:r>
    </w:p>
    <w:p w14:paraId="75DF4361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1.2. Продажа Имущества осуществляется следующими этапами: </w:t>
      </w:r>
    </w:p>
    <w:p w14:paraId="1128E35E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- Первый этап - проведение торгов в форме аукциона по продаже Имущества Должника по начальной цене продажи Имущества; </w:t>
      </w:r>
    </w:p>
    <w:p w14:paraId="68A73BD4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- Второй этап - проведение повторных торгов в форме аукциона по продаже Имущества с понижением начальной цены, установленной на первоначальных торгах, на десять процентов. </w:t>
      </w:r>
    </w:p>
    <w:p w14:paraId="72AF1412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- Публичное предложение. </w:t>
      </w:r>
    </w:p>
    <w:p w14:paraId="41A1F17F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Переход к каждому последующему этапу продажи Имущества возможен только в том случае, если Имущество Должника не было продано на предыдущем этапе. </w:t>
      </w:r>
    </w:p>
    <w:p w14:paraId="7CBA71D2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1.3. Обязательным условием продажи Имущества является получение денежных средств за проданное Имущество не позднее 30 (тридцати) дней со дня подписания договора купли-продажи Имущества. Передача Имущества Должника Победителю торгов осуществляется после оплаты стоимости Имущества и поступления соответствующих денежных средств на специальный счет Должника, указанный в информационном сообщении о проведении торгов. </w:t>
      </w:r>
    </w:p>
    <w:p w14:paraId="17AD7995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1.4. В соответствии с настоящим Положением на Торгах подлежит реализации следующее Имущество: </w:t>
      </w:r>
    </w:p>
    <w:p w14:paraId="751DF901" w14:textId="6353C594" w:rsidR="00FF28AF" w:rsidRDefault="00956539">
      <w:pPr>
        <w:pStyle w:val="indent"/>
        <w:spacing w:before="0" w:after="0"/>
        <w:ind w:firstLine="709"/>
        <w:rPr>
          <w:sz w:val="22"/>
          <w:szCs w:val="22"/>
        </w:rPr>
      </w:pPr>
      <w:r>
        <w:rPr>
          <w:sz w:val="22"/>
          <w:szCs w:val="22"/>
        </w:rPr>
        <w:t xml:space="preserve">Лот № 1 - </w:t>
      </w:r>
      <w:r w:rsidR="009F5098" w:rsidRPr="009F5098">
        <w:rPr>
          <w:sz w:val="22"/>
          <w:szCs w:val="22"/>
        </w:rPr>
        <w:t>Автомобиль легковой комби седан, марки ХЕНДЭ СОЛЯРИС, 2019 г.в., грз. Н658ХР123, VIN:Z94K241CBLR183903, цвет: серебристый, принадлежащий Кривкину Виталию Владимировичу, являющееся совместно нажитым имуществом супругов.</w:t>
      </w:r>
    </w:p>
    <w:p w14:paraId="19E69E31" w14:textId="77777777" w:rsidR="00FF28AF" w:rsidRDefault="00956539">
      <w:pPr>
        <w:pStyle w:val="indent"/>
        <w:spacing w:before="0" w:after="0"/>
        <w:ind w:firstLine="709"/>
        <w:rPr>
          <w:sz w:val="22"/>
        </w:rPr>
      </w:pPr>
      <w:r>
        <w:rPr>
          <w:sz w:val="22"/>
          <w:szCs w:val="22"/>
        </w:rPr>
        <w:t xml:space="preserve"> </w:t>
      </w:r>
    </w:p>
    <w:p w14:paraId="3F4F76F9" w14:textId="77777777" w:rsidR="00FF28AF" w:rsidRDefault="00FF28AF">
      <w:pPr>
        <w:pStyle w:val="a7"/>
        <w:ind w:left="0"/>
        <w:jc w:val="center"/>
        <w:rPr>
          <w:rFonts w:cs="Times New Roman"/>
          <w:b/>
          <w:sz w:val="22"/>
        </w:rPr>
      </w:pPr>
    </w:p>
    <w:p w14:paraId="6693F8A2" w14:textId="77777777" w:rsidR="00FF28AF" w:rsidRDefault="00956539">
      <w:pPr>
        <w:pStyle w:val="a7"/>
        <w:ind w:left="0"/>
        <w:jc w:val="center"/>
        <w:rPr>
          <w:rFonts w:cs="Times New Roman"/>
          <w:b/>
          <w:sz w:val="22"/>
        </w:rPr>
      </w:pPr>
      <w:r>
        <w:rPr>
          <w:rFonts w:cs="Times New Roman"/>
          <w:b/>
          <w:sz w:val="22"/>
        </w:rPr>
        <w:t>2. Порядок проведения торгов</w:t>
      </w:r>
    </w:p>
    <w:p w14:paraId="55B6584F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>2.1. Продажа Имущества Должника производится на открытых торгах в форме аукциона. Организатор торгов обязан опубликовать информационное сообщение о продаже имущества в порядке, определенном ст.ст. 28, 110 ФЗ «О несостоятельности (банкротстве).</w:t>
      </w:r>
    </w:p>
    <w:p w14:paraId="4F66B966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2.2. Торги по реализации имущества проводятся в электронной форме на электронной торговой площадке - «Лот Банкрот» в сети Интернет на сайте: https://lot-bankrot.com/ в соответствии с Приказом Минэкономразвития РФ от 15.02.2010 г. №54 «Об утверждении Порядка проведения открытых торгов в электронной форме при продаже имущества должников в ходе процедур, применяемых в деле о банкротстве». </w:t>
      </w:r>
    </w:p>
    <w:p w14:paraId="32E34AB5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2.3. Порядок проведения торгов. </w:t>
      </w:r>
    </w:p>
    <w:p w14:paraId="54B5D4A0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1) Продажа выставленного на торги Имущества должника осуществляется по наивысшей предложенной цене, при этом цена продажи не может быть ниже начальной цены продажи. </w:t>
      </w:r>
    </w:p>
    <w:p w14:paraId="5EAAD3EB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2) Победителем торгов признается Участник торгов, предложивший наиболее высокую цену за продаваемое Имущество. </w:t>
      </w:r>
    </w:p>
    <w:p w14:paraId="5A90B762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3) Величина повышения начальной цены продажи предприятия («шаг аукциона») устанавливается в размере пяти процентов от начальной цены продажи имущества. </w:t>
      </w:r>
    </w:p>
    <w:p w14:paraId="7CD822B5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4) В течение двух рабочих дней с даты подписания протокола о результатах проведения торгов Организатор торгов направляет Победителю торгов копии этого протокола. </w:t>
      </w:r>
    </w:p>
    <w:p w14:paraId="0AB8807B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2.4. В течение пяти календарных дней с даты подписания протокола о результатах проведения торгов финансовый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</w:t>
      </w:r>
    </w:p>
    <w:p w14:paraId="63259293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2.5. В случае отказа или уклонения Победителя торгов от подписания договора купли-продажи Имущества в течение пяти календарных дней с даты получения указанного предложения финансового управляющего внесенный задаток ему не возвращается. </w:t>
      </w:r>
    </w:p>
    <w:p w14:paraId="3374EB78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2.6. Оплата приобретенного на торгах Имущества производится в соответствии с настоящим Положением. Оплата Имущества в рассрочку не допускается. Оплата приобретенного на торгах Имущества осуществляется на счет Должника. Внесенный Победителем торгов задаток засчитывается в счет оплаты стоимости проданного на торгах Имущества. </w:t>
      </w:r>
    </w:p>
    <w:p w14:paraId="277A1ACF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2.7. В случае, если Победитель торгов, подписавший договор купли-продажи, не оплатит приобретенное Имущество в порядке, установленном настоящим Положением, договор купли-продажи Имущества считается расторгнутым. При этом Победитель торгов теряет право на получение Имущества и утрачивает внесенный задаток. В отношении указанного Имущества назначаются и проводятся повторные торги по правилам раздела 3 настоящего Положения. </w:t>
      </w:r>
    </w:p>
    <w:p w14:paraId="1263443B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2.8. Возврат и удержание задатков. </w:t>
      </w:r>
    </w:p>
    <w:p w14:paraId="053D346C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lastRenderedPageBreak/>
        <w:t xml:space="preserve">1) Задаток, внесенный для участия в торгах, возвращается: </w:t>
      </w:r>
    </w:p>
    <w:p w14:paraId="1810D46D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а) Претенденту, не допущенному к участию в торгах - сумма внесенного им задатка возвращается в течение пяти рабочих дней со дня оформления Организатором торгов протокола об определении 3 участников торгов. </w:t>
      </w:r>
    </w:p>
    <w:p w14:paraId="58B20E1F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б) Претенденту, отозвавшему заявку на участие в торгах до момента приобретения им статуса Участника торгов - сумма поступившего от него задатка подлежит возврату в течение пяти рабочих дней со дня поступления Организатору торгов уведомления об отзыве заявки. </w:t>
      </w:r>
    </w:p>
    <w:p w14:paraId="41D4A1C4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в) Участникам торгов, не ставшим победителями торгов - суммы внесенных ими задатков возвращаются в течение пяти рабочих дней со дня подписания протокола о результатах проведения торгов. </w:t>
      </w:r>
    </w:p>
    <w:p w14:paraId="154EA244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г) Участникам торгов в случае признания торгов несостоявшимися - суммы внесенных задатков возвращаются в течение пяти рабочих дней с даты принятия Организатором торгов решения об объявлении торгов несостоявшимися. </w:t>
      </w:r>
    </w:p>
    <w:p w14:paraId="04B3B7D0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2) Внесенный задаток не возвращается Победителю торгов в случае: </w:t>
      </w:r>
    </w:p>
    <w:p w14:paraId="7D9F675F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а) уклонения от подписания в установленный настоящим Положением срок договора купли-продажи Имущества; </w:t>
      </w:r>
    </w:p>
    <w:p w14:paraId="674DAC48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б) уклонения от оплаты в установленный настоящим Положением и договором купли-продажи срок приобретенного на торгах Имущество. </w:t>
      </w:r>
    </w:p>
    <w:p w14:paraId="29D74144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2.12. В случае признания торгов несостоявшимися и не заключения договора купли-продажи с единственным участником торгов, а также в случае не заключения договора купли-продажи имущества по результатам торгов арбитражный управляющий в течение двух дней после завершения срока, установленного ФЗ РФ «О несостоятельности (банкротстве)», для принятия решений о признании торгов несостоявшимися, для заключения договора купли-продажи предприятия с единственным участником торгов, для заключения договора купли-продажи предприятия по результатам торгов, принимает решение о проведении повторных торгов и об установлении начальной цены продажи имущества. </w:t>
      </w:r>
    </w:p>
    <w:p w14:paraId="41EF91E3" w14:textId="77777777" w:rsidR="00FF28AF" w:rsidRDefault="00FF28AF">
      <w:pPr>
        <w:pStyle w:val="a7"/>
        <w:ind w:left="0"/>
        <w:rPr>
          <w:rFonts w:cs="Times New Roman"/>
          <w:sz w:val="22"/>
        </w:rPr>
      </w:pPr>
    </w:p>
    <w:p w14:paraId="1EBC968C" w14:textId="77777777" w:rsidR="00FF28AF" w:rsidRDefault="00956539">
      <w:pPr>
        <w:pStyle w:val="a7"/>
        <w:ind w:left="0"/>
        <w:jc w:val="center"/>
        <w:rPr>
          <w:rFonts w:cs="Times New Roman"/>
          <w:b/>
          <w:sz w:val="22"/>
        </w:rPr>
      </w:pPr>
      <w:r>
        <w:rPr>
          <w:rFonts w:cs="Times New Roman"/>
          <w:b/>
          <w:sz w:val="22"/>
        </w:rPr>
        <w:t>3. Продажа Имущества Должника на повторных торгах</w:t>
      </w:r>
    </w:p>
    <w:p w14:paraId="43E82D9C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3.1. О проведении повторных торгов по продаже Имущества Должника Организатор торгов публикует объявление в порядке, определенном разделом 2 настоящего Положения в течение 30 рабочих дней с момента признания первых торгов несостоявшимися. </w:t>
      </w:r>
    </w:p>
    <w:p w14:paraId="3D2A8EB7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3.2. Начальная цена продажи Имущества на повторных торгах устанавливается на десять процентов ниже начальной цены продажи Имущества, установленной на первоначальных торгах. </w:t>
      </w:r>
    </w:p>
    <w:p w14:paraId="24B1E28A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3.3. Повторные торги по продаже Имущества Должника проводятся по правилам, установленным разделом 2 настоящего Положения с учетом положений раздела 4 настоящего Положения. </w:t>
      </w:r>
    </w:p>
    <w:p w14:paraId="574C9CBA" w14:textId="77777777" w:rsidR="00FF28AF" w:rsidRDefault="00FF28AF">
      <w:pPr>
        <w:pStyle w:val="a7"/>
        <w:ind w:left="0"/>
        <w:rPr>
          <w:rFonts w:cs="Times New Roman"/>
          <w:sz w:val="22"/>
        </w:rPr>
      </w:pPr>
    </w:p>
    <w:p w14:paraId="3125682F" w14:textId="77777777" w:rsidR="00FF28AF" w:rsidRDefault="00956539">
      <w:pPr>
        <w:pStyle w:val="a7"/>
        <w:ind w:left="0"/>
        <w:jc w:val="center"/>
        <w:rPr>
          <w:rFonts w:cs="Times New Roman"/>
          <w:b/>
          <w:sz w:val="22"/>
        </w:rPr>
      </w:pPr>
      <w:r>
        <w:rPr>
          <w:rFonts w:cs="Times New Roman"/>
          <w:b/>
          <w:sz w:val="22"/>
        </w:rPr>
        <w:t>4. Продажа Имущества Должника посредством публичного предложения</w:t>
      </w:r>
    </w:p>
    <w:p w14:paraId="031A9A09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4.1. Организацию продажи имущества Должника посредством публичного предложения осуществляет Организатор торгов. </w:t>
      </w:r>
    </w:p>
    <w:p w14:paraId="2E93FF45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4.2. Торги посредством публичного предложения проводятся, в соответствии со сроком и временем, указанным в информационном сообщении. </w:t>
      </w:r>
    </w:p>
    <w:p w14:paraId="7EB4D627" w14:textId="4A30021C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4.3. При продаже имущества Должника посредством публичного предложения в сообщении о проведении торгов наряду со сведениями, предусмотренными статьей 110 Федерального закона № 127- ФЗ от 26.10.2002 года «О несостоятельности (банкротстве)», указываются величина снижения начальной цены продажи имущества Должника и срок, по истечении которого последовательно снижается указанная начальная цена. Начальная цена продажи Имущества на торгах в форме публичного предложения устанавливается в размере начальной цены продажи Имущества, установленной на повторных торгах. Период, в течение которого устанавливается начальная цена продажи имущества, составляет 5 (Пять) дней с момента начала приема заявок. При отсутствии в течение данного срока заявок на участие в торгах, происходит последовательное снижение начальной продажной цены имущества Должника в размере 10 (десяти) % от начальной продажной цены имущества, установленной на торгах в форме публичного предложения. Срок, по истечении которого последовательно снижается указанная начальная продажная цена, устанавливается длительностью 5 (пять) дней. Порог отсечения снижения начальной цены продажи Имущества – 10% от начальной цены Публичного предложения. При достижении 10% от начальной цены реализации имущества, финансовый </w:t>
      </w:r>
      <w:r>
        <w:rPr>
          <w:rFonts w:cs="Times New Roman"/>
          <w:sz w:val="22"/>
        </w:rPr>
        <w:lastRenderedPageBreak/>
        <w:t>управляющий обязан предложить принять имущество кредиторам и уполномоченному органу, требования которых включены в реестр требований кредиторов. Если в течение 7 дней указанные лица не изъявят желания принять указанное имущество в счет погашения своих требований, то в соответствии со ст. 213.26 Закона о банкротстве восстанавливается право гражданина на распоряжение указанным имуществом. При этом имущество, составляющее конкурсную массу и не реализованное финансовым управляющим, передается гражданину по акту приема-передачи.</w:t>
      </w:r>
    </w:p>
    <w:p w14:paraId="7A889013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>Размер задатка для участия в торгах посредством публичного предложения устанавливается организатором торгов и не должен превышать 20 % от начальной продажной цены имущества, установленной на повторных торгах.</w:t>
      </w:r>
    </w:p>
    <w:p w14:paraId="640C171F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>Победителем торгов признаётся участник торгов, который представил заявку, содержащую предложение о цене,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</w:t>
      </w:r>
    </w:p>
    <w:p w14:paraId="3EDFE198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>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 Должника, установленной для определенного периода проведения торгов, право приобретения принадлежит участнику торгов, предложившему максимальную цену.</w:t>
      </w:r>
    </w:p>
    <w:p w14:paraId="2DDE5C30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 Должника, установленной для определенного периода проведения торгов, право приобретения принадлежит участнику торгов, который первым представил в установленный срок заявку на участие в торгах.</w:t>
      </w:r>
    </w:p>
    <w:p w14:paraId="46835A5B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>С даты определения победителя торгов прием заявок прекращается.</w:t>
      </w:r>
    </w:p>
    <w:p w14:paraId="382E2263" w14:textId="77777777" w:rsidR="00FF28AF" w:rsidRDefault="00956539">
      <w:pPr>
        <w:pStyle w:val="a7"/>
        <w:numPr>
          <w:ilvl w:val="1"/>
          <w:numId w:val="1"/>
        </w:numPr>
        <w:ind w:left="0" w:firstLine="709"/>
        <w:rPr>
          <w:rFonts w:cs="Times New Roman"/>
          <w:sz w:val="22"/>
        </w:rPr>
      </w:pPr>
      <w:r>
        <w:rPr>
          <w:rFonts w:cs="Times New Roman"/>
          <w:sz w:val="22"/>
        </w:rPr>
        <w:t>Победитель торгов и финансовый управляющий не позднее чем через 10 дней с даты определения победителя торгов, подписывают договор купли-продажи имущества.</w:t>
      </w:r>
    </w:p>
    <w:p w14:paraId="5CE9F4D3" w14:textId="77777777" w:rsidR="00FF28AF" w:rsidRDefault="00956539">
      <w:pPr>
        <w:pStyle w:val="a7"/>
        <w:numPr>
          <w:ilvl w:val="1"/>
          <w:numId w:val="1"/>
        </w:numPr>
        <w:ind w:left="0" w:firstLine="709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Задатки, невозвращенные участникам торгов, по основаниям предусмотренным настоящим Положением, включаются в состав имущества Должника. </w:t>
      </w:r>
    </w:p>
    <w:p w14:paraId="166219B9" w14:textId="77777777" w:rsidR="00FF28AF" w:rsidRDefault="00956539">
      <w:pPr>
        <w:pStyle w:val="a7"/>
        <w:numPr>
          <w:ilvl w:val="1"/>
          <w:numId w:val="1"/>
        </w:numPr>
        <w:ind w:left="0" w:firstLine="709"/>
        <w:rPr>
          <w:rFonts w:cs="Times New Roman"/>
          <w:sz w:val="22"/>
        </w:rPr>
      </w:pPr>
      <w:r>
        <w:rPr>
          <w:rFonts w:cs="Times New Roman"/>
          <w:sz w:val="22"/>
        </w:rPr>
        <w:t>Покупатель имущества обязан уплатить цену имущества, указанную в заявке и договоре купли-продажи имущества, не позднее, чем через 30 дней с даты подписания договора купли-продажи.</w:t>
      </w:r>
    </w:p>
    <w:p w14:paraId="4C81843B" w14:textId="77777777" w:rsidR="00FF28AF" w:rsidRDefault="00956539">
      <w:pPr>
        <w:pStyle w:val="a7"/>
        <w:numPr>
          <w:ilvl w:val="1"/>
          <w:numId w:val="1"/>
        </w:numPr>
        <w:ind w:left="0" w:firstLine="709"/>
        <w:rPr>
          <w:rFonts w:cs="Times New Roman"/>
          <w:sz w:val="22"/>
        </w:rPr>
      </w:pPr>
      <w:r>
        <w:rPr>
          <w:rFonts w:cs="Times New Roman"/>
          <w:sz w:val="22"/>
        </w:rPr>
        <w:t>Передача продавцом имущества осуществляется актом приема-передачи имущества не позднее, чем через 10 дней после полной оплаты, Факт оплаты имущества подтверждается выпиской со счёта Должника о поступлении средств в размере и сроки, указанные в договоре купли-продажи.</w:t>
      </w:r>
    </w:p>
    <w:p w14:paraId="1FBAA3DA" w14:textId="77777777" w:rsidR="00FF28AF" w:rsidRDefault="00FF28AF">
      <w:pPr>
        <w:rPr>
          <w:rFonts w:cs="Times New Roman"/>
          <w:sz w:val="22"/>
        </w:rPr>
      </w:pPr>
    </w:p>
    <w:p w14:paraId="562CA28F" w14:textId="77777777" w:rsidR="00FF28AF" w:rsidRDefault="00956539">
      <w:pPr>
        <w:rPr>
          <w:rFonts w:cs="Times New Roman"/>
          <w:sz w:val="22"/>
        </w:rPr>
      </w:pPr>
      <w:r>
        <w:rPr>
          <w:rFonts w:cs="Times New Roman"/>
          <w:sz w:val="22"/>
        </w:rPr>
        <w:t>Финансовый управляющий</w:t>
      </w:r>
    </w:p>
    <w:p w14:paraId="096522EA" w14:textId="77777777" w:rsidR="00FF28AF" w:rsidRDefault="00FF28AF">
      <w:pPr>
        <w:jc w:val="center"/>
        <w:rPr>
          <w:rStyle w:val="a3"/>
          <w:rFonts w:cs="Times New Roman"/>
          <w:b/>
          <w:i w:val="0"/>
          <w:sz w:val="22"/>
        </w:rPr>
      </w:pPr>
    </w:p>
    <w:sectPr w:rsidR="00FF28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972154" w14:textId="77777777" w:rsidR="00FF28AF" w:rsidRDefault="00956539">
      <w:r>
        <w:separator/>
      </w:r>
    </w:p>
  </w:endnote>
  <w:endnote w:type="continuationSeparator" w:id="0">
    <w:p w14:paraId="310096BB" w14:textId="77777777" w:rsidR="00FF28AF" w:rsidRDefault="009565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046AD5" w14:textId="77777777" w:rsidR="00FF28AF" w:rsidRDefault="00956539">
      <w:r>
        <w:separator/>
      </w:r>
    </w:p>
  </w:footnote>
  <w:footnote w:type="continuationSeparator" w:id="0">
    <w:p w14:paraId="6E29C938" w14:textId="77777777" w:rsidR="00FF28AF" w:rsidRDefault="009565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926010"/>
    <w:multiLevelType w:val="multilevel"/>
    <w:tmpl w:val="3992601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num w:numId="1" w16cid:durableId="21431848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56A79"/>
    <w:rsid w:val="00087092"/>
    <w:rsid w:val="000C1D46"/>
    <w:rsid w:val="000E49AC"/>
    <w:rsid w:val="000F3CB8"/>
    <w:rsid w:val="000F7A38"/>
    <w:rsid w:val="001166E5"/>
    <w:rsid w:val="001705B9"/>
    <w:rsid w:val="001F196D"/>
    <w:rsid w:val="001F3ED0"/>
    <w:rsid w:val="002104D0"/>
    <w:rsid w:val="002363E8"/>
    <w:rsid w:val="002507CF"/>
    <w:rsid w:val="00297C30"/>
    <w:rsid w:val="002B0F82"/>
    <w:rsid w:val="00306093"/>
    <w:rsid w:val="0031131D"/>
    <w:rsid w:val="00312ECB"/>
    <w:rsid w:val="00313719"/>
    <w:rsid w:val="003219D5"/>
    <w:rsid w:val="003422EF"/>
    <w:rsid w:val="00345531"/>
    <w:rsid w:val="00350C30"/>
    <w:rsid w:val="003577BB"/>
    <w:rsid w:val="003D528C"/>
    <w:rsid w:val="00426CC4"/>
    <w:rsid w:val="00437766"/>
    <w:rsid w:val="00437799"/>
    <w:rsid w:val="004450B7"/>
    <w:rsid w:val="004548BB"/>
    <w:rsid w:val="00456A79"/>
    <w:rsid w:val="004678D9"/>
    <w:rsid w:val="00474AB1"/>
    <w:rsid w:val="00475AC7"/>
    <w:rsid w:val="00482962"/>
    <w:rsid w:val="004908CC"/>
    <w:rsid w:val="004A59E9"/>
    <w:rsid w:val="004A6423"/>
    <w:rsid w:val="004C465C"/>
    <w:rsid w:val="00511165"/>
    <w:rsid w:val="00514E5E"/>
    <w:rsid w:val="00520B21"/>
    <w:rsid w:val="005339E3"/>
    <w:rsid w:val="00587B10"/>
    <w:rsid w:val="005B477A"/>
    <w:rsid w:val="005C2532"/>
    <w:rsid w:val="005C4AA8"/>
    <w:rsid w:val="005D4C00"/>
    <w:rsid w:val="005E21E5"/>
    <w:rsid w:val="005E24DD"/>
    <w:rsid w:val="005F39D9"/>
    <w:rsid w:val="005F7850"/>
    <w:rsid w:val="00614140"/>
    <w:rsid w:val="00656F1A"/>
    <w:rsid w:val="00670145"/>
    <w:rsid w:val="006813F8"/>
    <w:rsid w:val="00692E1A"/>
    <w:rsid w:val="006D030A"/>
    <w:rsid w:val="006E5AFE"/>
    <w:rsid w:val="006F2C1C"/>
    <w:rsid w:val="006F5D57"/>
    <w:rsid w:val="00737AC5"/>
    <w:rsid w:val="007D4BFB"/>
    <w:rsid w:val="00804DC3"/>
    <w:rsid w:val="00874CED"/>
    <w:rsid w:val="008B031E"/>
    <w:rsid w:val="008D2CAA"/>
    <w:rsid w:val="009136DC"/>
    <w:rsid w:val="00923A6C"/>
    <w:rsid w:val="00956539"/>
    <w:rsid w:val="00957D4C"/>
    <w:rsid w:val="00971E4E"/>
    <w:rsid w:val="009939CC"/>
    <w:rsid w:val="00994DB5"/>
    <w:rsid w:val="009A1820"/>
    <w:rsid w:val="009B5C7E"/>
    <w:rsid w:val="009C50F0"/>
    <w:rsid w:val="009D2C89"/>
    <w:rsid w:val="009D508D"/>
    <w:rsid w:val="009F1D12"/>
    <w:rsid w:val="009F5098"/>
    <w:rsid w:val="00A02A09"/>
    <w:rsid w:val="00A92EF9"/>
    <w:rsid w:val="00AB441A"/>
    <w:rsid w:val="00AC6B4C"/>
    <w:rsid w:val="00AE1EEF"/>
    <w:rsid w:val="00AF2D6C"/>
    <w:rsid w:val="00B44A48"/>
    <w:rsid w:val="00B52A0D"/>
    <w:rsid w:val="00B85DC1"/>
    <w:rsid w:val="00C021BB"/>
    <w:rsid w:val="00C122DB"/>
    <w:rsid w:val="00C353E9"/>
    <w:rsid w:val="00C75D61"/>
    <w:rsid w:val="00C87464"/>
    <w:rsid w:val="00CC756B"/>
    <w:rsid w:val="00D17C81"/>
    <w:rsid w:val="00D539E1"/>
    <w:rsid w:val="00D7455D"/>
    <w:rsid w:val="00D961FC"/>
    <w:rsid w:val="00DB6F7F"/>
    <w:rsid w:val="00DC0C8D"/>
    <w:rsid w:val="00DD1DF6"/>
    <w:rsid w:val="00E03F90"/>
    <w:rsid w:val="00E2450E"/>
    <w:rsid w:val="00E27212"/>
    <w:rsid w:val="00E44089"/>
    <w:rsid w:val="00EF3164"/>
    <w:rsid w:val="00F11192"/>
    <w:rsid w:val="00F369C8"/>
    <w:rsid w:val="00F535FD"/>
    <w:rsid w:val="00F744D2"/>
    <w:rsid w:val="00F95833"/>
    <w:rsid w:val="00FB0F39"/>
    <w:rsid w:val="00FB4EFC"/>
    <w:rsid w:val="00FD185E"/>
    <w:rsid w:val="00FF24D8"/>
    <w:rsid w:val="00FF28AF"/>
    <w:rsid w:val="01536134"/>
    <w:rsid w:val="137164B4"/>
    <w:rsid w:val="143F6ED1"/>
    <w:rsid w:val="17346264"/>
    <w:rsid w:val="26A94427"/>
    <w:rsid w:val="28474ED8"/>
    <w:rsid w:val="34A527C8"/>
    <w:rsid w:val="3E0508DE"/>
    <w:rsid w:val="435B05BC"/>
    <w:rsid w:val="4F963AE5"/>
    <w:rsid w:val="6FB41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EC8D2F"/>
  <w15:docId w15:val="{9ADC3749-B48C-4C14-8659-901515959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ind w:firstLine="709"/>
      <w:jc w:val="both"/>
    </w:pPr>
    <w:rPr>
      <w:rFonts w:eastAsiaTheme="minorHAnsi" w:cstheme="minorBidi"/>
      <w:sz w:val="24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i/>
      <w:iCs/>
    </w:rPr>
  </w:style>
  <w:style w:type="paragraph" w:styleId="a4">
    <w:name w:val="Balloon Text"/>
    <w:basedOn w:val="a"/>
    <w:link w:val="a5"/>
    <w:uiPriority w:val="99"/>
    <w:semiHidden/>
    <w:unhideWhenUsed/>
    <w:qFormat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pPr>
      <w:ind w:left="720"/>
      <w:contextualSpacing/>
    </w:p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Segoe UI" w:hAnsi="Segoe UI" w:cs="Segoe UI"/>
      <w:sz w:val="18"/>
      <w:szCs w:val="18"/>
    </w:rPr>
  </w:style>
  <w:style w:type="paragraph" w:customStyle="1" w:styleId="indent">
    <w:name w:val="indent"/>
    <w:basedOn w:val="a"/>
    <w:qFormat/>
    <w:pPr>
      <w:spacing w:before="240" w:after="240"/>
      <w:ind w:firstLine="708"/>
    </w:pPr>
    <w:rPr>
      <w:rFonts w:eastAsia="Times New Roman" w:cs="Times New Roman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2131</Words>
  <Characters>12147</Characters>
  <Application>Microsoft Office Word</Application>
  <DocSecurity>0</DocSecurity>
  <Lines>101</Lines>
  <Paragraphs>28</Paragraphs>
  <ScaleCrop>false</ScaleCrop>
  <Company/>
  <LinksUpToDate>false</LinksUpToDate>
  <CharactersWithSpaces>14250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sale_1</dc:creator>
  <cp:lastModifiedBy>EKB0103User</cp:lastModifiedBy>
  <cp:revision>6</cp:revision>
  <cp:lastPrinted>2025-07-09T07:33:00Z</cp:lastPrinted>
  <dcterms:created xsi:type="dcterms:W3CDTF">2024-02-09T05:14:00Z</dcterms:created>
  <dcterms:modified xsi:type="dcterms:W3CDTF">2026-06-04T02:43:00Z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043E3B6FC84840E7A0BC89C7FB982CC0_13</vt:lpwstr>
  </property>
</Properties>
</file>