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?>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="http://schemas.openxmlformats.org/wordprocessingml/2006/main" xmlns:vyd="http://volga.yandex.com/schemas/document/model" xmlns:mc="http://schemas.openxmlformats.org/markup-compatibility/2006" mc:Ignorable="vyd" w:conformance="transitional">
  <w:background/>
  <w:body vyd:_id="vyd:00000000000001">
    <w:p w14:paraId="2DE6E7FC" vyd:_id="vyd:00000000000080">
      <w:pPr>
        <w:jc w:val="end"/>
        <w:rPr>
          <w:rStyle w:val="4"/>
          <w:rFonts w:cs="Times New Roman"/>
          <w:sz w:val="22"/>
          <w:i w:val="0"/>
        </w:rPr>
      </w:pPr>
      <w:r>
        <w:rPr>
          <w:rStyle w:val="4"/>
          <w:rFonts w:cs="Times New Roman"/>
          <w:sz w:val="22"/>
          <w:i w:val="0"/>
        </w:rPr>
        <w:t vyd:_id="vyd:00000000000081">УТВЕРЖДЕНО</w:t>
      </w:r>
    </w:p>
    <w:p w14:paraId="28AD332A" vyd:_id="vyd:0000000000007x">
      <w:pPr>
        <w:wordWrap w:val="0"/>
        <w:jc w:val="end"/>
        <w:rPr>
          <w:rStyle w:val="4"/>
          <w:rFonts w:hint="default" w:cs="Times New Roman"/>
          <w:sz w:val="22"/>
          <w:i w:val="0"/>
          <w:lang w:val="ru-RU"/>
        </w:rPr>
      </w:pPr>
      <w:r>
        <w:rPr>
          <w:rStyle w:val="4"/>
          <w:rFonts w:cs="Times New Roman"/>
          <w:sz w:val="22"/>
          <w:i w:val="0"/>
          <w:lang w:val="ru-RU"/>
        </w:rPr>
        <w:t vyd:_id="vyd:0000000000007z">Собранием</w:t>
      </w:r>
      <w:r>
        <w:rPr>
          <w:rStyle w:val="4"/>
          <w:rFonts w:hint="default" w:cs="Times New Roman"/>
          <w:sz w:val="22"/>
          <w:i w:val="0"/>
          <w:lang w:val="ru-RU"/>
        </w:rPr>
        <w:t vyd:_id="vyd:0000000000007y" xml:space="preserve"> кредиторов</w:t>
      </w:r>
    </w:p>
    <w:p w14:paraId="73562EA6" vyd:_id="vyd:0000000000007v">
      <w:pPr>
        <w:jc w:val="end"/>
        <w:rPr>
          <w:rStyle w:val="4"/>
          <w:rFonts w:cs="Times New Roman"/>
          <w:sz w:val="22"/>
          <w:i w:val="0"/>
        </w:rPr>
      </w:pPr>
      <w:r>
        <w:rPr>
          <w:rStyle w:val="4"/>
          <w:rFonts w:cs="Times New Roman"/>
          <w:sz w:val="22"/>
          <w:i w:val="0"/>
        </w:rPr>
        <w:t vyd:_id="vyd:0000000000007w">«__» ____________ 2023г.</w:t>
      </w:r>
    </w:p>
    <w:p w14:paraId="413134F1" vyd:_id="vyd:0000000000007n">
      <w:pPr>
        <w:jc w:val="end"/>
        <w:rPr>
          <w:rFonts w:hint="default"/>
          <w:sz w:val="22"/>
          <w:lang w:val="ru-RU"/>
          <w:szCs w:val="22"/>
        </w:rPr>
      </w:pPr>
      <w:r>
        <w:rPr>
          <w:rStyle w:val="4"/>
          <w:rFonts w:cs="Times New Roman"/>
          <w:sz w:val="22"/>
          <w:i w:val="0"/>
        </w:rPr>
        <w:t vyd:_id="vyd:0000000000007u" xml:space="preserve">По делу № </w:t>
      </w:r>
      <w:r>
        <w:rPr>
          <w:sz w:val="22"/>
          <w:szCs w:val="22"/>
        </w:rPr>
        <w:t vyd:_id="vyd:0000000000007t">А</w:t>
      </w:r>
      <w:r>
        <w:rPr>
          <w:rFonts w:hint="default"/>
          <w:sz w:val="22"/>
          <w:lang w:val="ru-RU"/>
          <w:szCs w:val="22"/>
        </w:rPr>
        <w:t vyd:_id="vyd:0000000000007s">63</w:t>
      </w:r>
      <w:r>
        <w:rPr>
          <w:sz w:val="22"/>
          <w:szCs w:val="22"/>
        </w:rPr>
        <w:t vyd:_id="vyd:0000000000007r">-</w:t>
      </w:r>
      <w:r>
        <w:rPr>
          <w:rFonts w:hint="default"/>
          <w:sz w:val="22"/>
          <w:lang w:val="ru-RU"/>
          <w:szCs w:val="22"/>
        </w:rPr>
        <w:t vyd:_id="vyd:0000000000007q">10858</w:t>
      </w:r>
      <w:r>
        <w:rPr>
          <w:sz w:val="22"/>
          <w:szCs w:val="22"/>
        </w:rPr>
        <w:t vyd:_id="vyd:0000000000007p">/202</w:t>
      </w:r>
      <w:r>
        <w:rPr>
          <w:rFonts w:hint="default"/>
          <w:sz w:val="22"/>
          <w:lang w:val="ru-RU"/>
          <w:szCs w:val="22"/>
        </w:rPr>
        <w:t vyd:_id="vyd:0000000000007o">3</w:t>
      </w:r>
    </w:p>
    <w:p w14:paraId="0B373216" vyd:_id="vyd:0000000000007m">
      <w:pPr>
        <w:jc w:val="end"/>
        <w:rPr>
          <w:rFonts w:hint="default"/>
          <w:sz w:val="22"/>
          <w:lang w:val="ru-RU"/>
          <w:szCs w:val="22"/>
        </w:rPr>
      </w:pPr>
    </w:p>
    <w:p w14:paraId="78D80E95" vyd:_id="vyd:0000000000007k">
      <w:pPr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7l" xml:space="preserve">Положение </w:t>
      </w:r>
    </w:p>
    <w:p w14:paraId="08BBA8AE" vyd:_id="vyd:0000000000007i">
      <w:pPr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7j" xml:space="preserve">о порядке, условиях и сроках реализации имущества гражданина </w:t>
      </w:r>
    </w:p>
    <w:p w14:paraId="67037032" vyd:_id="vyd:0000000000007f">
      <w:pPr>
        <w:pStyle w:val="8"/>
        <w:ind w:start="0"/>
        <w:jc w:val="center"/>
        <w:rPr>
          <w:rFonts w:hint="default" w:cs="Times New Roman"/>
          <w:sz w:val="22"/>
          <w:b w:val="1"/>
          <w:lang w:val="ru-RU"/>
        </w:rPr>
      </w:pPr>
      <w:r>
        <w:rPr>
          <w:rFonts w:cs="Times New Roman"/>
          <w:sz w:val="22"/>
          <w:b w:val="1"/>
          <w:lang w:val="ru-RU"/>
        </w:rPr>
        <w:t vyd:_id="vyd:0000000000007h">Перемышлевой</w:t>
      </w:r>
      <w:r>
        <w:rPr>
          <w:rFonts w:hint="default" w:cs="Times New Roman"/>
          <w:sz w:val="22"/>
          <w:b w:val="1"/>
          <w:lang w:val="ru-RU"/>
        </w:rPr>
        <w:t vyd:_id="vyd:0000000000007g" xml:space="preserve"> Галины Константиновны </w:t>
      </w:r>
    </w:p>
    <w:p w14:paraId="064CF5DE" vyd:_id="vyd:0000000000007e">
      <w:pPr>
        <w:pStyle w:val="8"/>
        <w:ind w:start="0"/>
        <w:jc w:val="center"/>
        <w:rPr>
          <w:rFonts w:hint="default" w:cs="Times New Roman"/>
          <w:sz w:val="22"/>
          <w:b w:val="1"/>
          <w:lang w:val="ru-RU"/>
        </w:rPr>
      </w:pPr>
    </w:p>
    <w:p w14:paraId="12A2DB12" vyd:_id="vyd:0000000000007c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7d" xml:space="preserve">В тексте настоящего Положения о порядке продажи имущества применяются следующие определения и сокращения: </w:t>
      </w:r>
    </w:p>
    <w:p w14:paraId="494D8374" vyd:_id="vyd:0000000000006j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  <w:i w:val="1"/>
        </w:rPr>
        <w:t vyd:_id="vyd:0000000000007b">Должник</w:t>
      </w:r>
      <w:r>
        <w:rPr>
          <w:rFonts w:cs="Times New Roman"/>
          <w:sz w:val="22"/>
        </w:rPr>
        <w:t vyd:_id="vyd:0000000000007a" xml:space="preserve"> – гражданин</w:t>
      </w:r>
      <w:r>
        <w:rPr>
          <w:rFonts w:hint="default" w:cs="Times New Roman"/>
          <w:sz w:val="22"/>
          <w:lang w:val="ru-RU"/>
        </w:rPr>
        <w:t vyd:_id="vyd:00000000000079" xml:space="preserve"> Перемышлева Галина Константиновна </w:t>
      </w:r>
      <w:r>
        <w:rPr>
          <w:rFonts w:cs="Times New Roman"/>
          <w:sz w:val="22"/>
        </w:rPr>
        <w:t vyd:_id="vyd:00000000000078">(</w:t>
      </w:r>
      <w:r>
        <w:rPr>
          <w:sz w:val="22"/>
          <w:szCs w:val="21"/>
        </w:rPr>
        <w:t vyd:_id="vyd:00000000000077">08.09.1960 года рождения, ИНН 260702834699, СНИЛС 039-722-450-6</w:t>
      </w:r>
      <w:r>
        <w:rPr>
          <w:rFonts w:hint="default"/>
          <w:sz w:val="22"/>
          <w:lang w:val="ru-RU"/>
          <w:szCs w:val="21"/>
        </w:rPr>
        <w:t vyd:_id="vyd:00000000000076" xml:space="preserve">8, зарегистрированная по адресу: </w:t>
      </w:r>
      <w:r>
        <w:rPr>
          <w:sz w:val="17"/>
          <w:color w:val="333333"/>
          <w:b w:val="0"/>
          <w:i w:val="0"/>
          <w:shd w:val="clear" w:fill="FFFFFF"/>
        </w:rPr>
        <w:t vyd:_id="vyd:mttufneb40rwiw">356141, г. Изобильный, ул. Доватора, д. 337А, кв.59</w:t>
      </w:r>
      <w:r>
        <w:rPr>
          <w:rFonts w:cs="Times New Roman"/>
          <w:sz w:val="22"/>
        </w:rPr>
        <w:t vyd:_id="vyd:00000000000075">) признан</w:t>
      </w:r>
      <w:r>
        <w:rPr>
          <w:rFonts w:cs="Times New Roman"/>
          <w:sz w:val="22"/>
          <w:lang w:val="ru-RU"/>
        </w:rPr>
        <w:t vyd:_id="vyd:00000000000074">а</w:t>
      </w:r>
      <w:r>
        <w:rPr>
          <w:rFonts w:cs="Times New Roman"/>
          <w:sz w:val="22"/>
        </w:rPr>
        <w:t vyd:_id="vyd:00000000000073" xml:space="preserve"> несостоятельн</w:t>
      </w:r>
      <w:r>
        <w:rPr>
          <w:rFonts w:cs="Times New Roman"/>
          <w:sz w:val="22"/>
          <w:lang w:val="ru-RU"/>
        </w:rPr>
        <w:t vyd:_id="vyd:00000000000072">ой</w:t>
      </w:r>
      <w:r>
        <w:rPr>
          <w:rFonts w:cs="Times New Roman"/>
          <w:sz w:val="22"/>
        </w:rPr>
        <w:t vyd:_id="vyd:00000000000071" xml:space="preserve"> (банкротом) </w:t>
      </w:r>
      <w:r>
        <w:rPr>
          <w:rFonts w:cs="Times New Roman"/>
          <w:sz w:val="22"/>
          <w:lang w:val="ru-RU"/>
        </w:rPr>
        <w:t vyd:_id="vyd:00000000000070">Р</w:t>
      </w:r>
      <w:r>
        <w:rPr>
          <w:rFonts w:cs="Times New Roman"/>
          <w:sz w:val="22"/>
        </w:rPr>
        <w:t vyd:_id="vyd:0000000000006z" xml:space="preserve">ешением Арбитражного суда </w:t>
      </w:r>
      <w:r>
        <w:rPr>
          <w:rFonts w:cs="Times New Roman"/>
          <w:sz w:val="22"/>
          <w:lang w:val="ru-RU"/>
        </w:rPr>
        <w:t vyd:_id="vyd:0000000000006y">Ставропольского</w:t>
      </w:r>
      <w:r>
        <w:rPr>
          <w:rFonts w:hint="default" w:cs="Times New Roman"/>
          <w:sz w:val="22"/>
          <w:lang w:val="ru-RU"/>
        </w:rPr>
        <w:t vyd:_id="vyd:0000000000006x" xml:space="preserve"> края</w:t>
      </w:r>
      <w:r>
        <w:rPr>
          <w:rFonts w:cs="Times New Roman"/>
          <w:sz w:val="22"/>
        </w:rPr>
        <w:t vyd:_id="vyd:0000000000006w" xml:space="preserve"> от </w:t>
      </w:r>
      <w:r>
        <w:rPr>
          <w:rFonts w:hint="default" w:cs="Times New Roman"/>
          <w:sz w:val="22"/>
          <w:lang w:val="ru-RU"/>
        </w:rPr>
        <w:t vyd:_id="vyd:0000000000006v">23</w:t>
      </w:r>
      <w:r>
        <w:rPr>
          <w:rFonts w:cs="Times New Roman"/>
          <w:sz w:val="22"/>
        </w:rPr>
        <w:t vyd:_id="vyd:0000000000006u">.</w:t>
      </w:r>
      <w:r>
        <w:rPr>
          <w:rFonts w:hint="default" w:cs="Times New Roman"/>
          <w:sz w:val="22"/>
          <w:lang w:val="ru-RU"/>
        </w:rPr>
        <w:t vyd:_id="vyd:0000000000006t">07</w:t>
      </w:r>
      <w:r>
        <w:rPr>
          <w:rFonts w:cs="Times New Roman"/>
          <w:sz w:val="22"/>
        </w:rPr>
        <w:t vyd:_id="vyd:0000000000006s" xml:space="preserve">.2023 по делу № </w:t>
      </w:r>
      <w:r>
        <w:rPr>
          <w:rFonts w:eastAsiaTheme="minorEastAsia" w:cstheme="minorBidi"/>
          <w:sz w:val="22"/>
        </w:rPr>
        <w:t vyd:_id="vyd:0000000000006r">А</w:t>
      </w:r>
      <w:r>
        <w:rPr>
          <w:rFonts w:hint="default" w:eastAsiaTheme="minorEastAsia" w:cstheme="minorBidi"/>
          <w:sz w:val="22"/>
          <w:lang w:val="ru-RU"/>
        </w:rPr>
        <w:t vyd:_id="vyd:0000000000006q">63</w:t>
      </w:r>
      <w:r>
        <w:rPr>
          <w:rFonts w:eastAsiaTheme="minorEastAsia" w:cstheme="minorBidi"/>
          <w:sz w:val="22"/>
        </w:rPr>
        <w:t vyd:_id="vyd:0000000000006p">-</w:t>
      </w:r>
      <w:r>
        <w:rPr>
          <w:rFonts w:hint="default" w:eastAsiaTheme="minorEastAsia" w:cstheme="minorBidi"/>
          <w:sz w:val="22"/>
          <w:lang w:val="ru-RU"/>
        </w:rPr>
        <w:t vyd:_id="vyd:0000000000006o">10858</w:t>
      </w:r>
      <w:r>
        <w:rPr>
          <w:rFonts w:eastAsiaTheme="minorEastAsia" w:cstheme="minorBidi"/>
          <w:sz w:val="22"/>
        </w:rPr>
        <w:t vyd:_id="vyd:0000000000006n">/2023</w:t>
      </w:r>
      <w:r>
        <w:rPr>
          <w:rFonts w:cs="Times New Roman"/>
          <w:sz w:val="22"/>
        </w:rPr>
        <w:t vyd:_id="vyd:0000000000006m" xml:space="preserve"> и в отношении не</w:t>
      </w:r>
      <w:r>
        <w:rPr>
          <w:rFonts w:cs="Times New Roman"/>
          <w:sz w:val="22"/>
          <w:lang w:val="ru-RU"/>
        </w:rPr>
        <w:t vyd:_id="vyd:0000000000006l">е</w:t>
      </w:r>
      <w:r>
        <w:rPr>
          <w:rFonts w:cs="Times New Roman"/>
          <w:sz w:val="22"/>
        </w:rPr>
        <w:t vyd:_id="vyd:0000000000006k" xml:space="preserve"> введена процедура реализации имущества. </w:t>
      </w:r>
    </w:p>
    <w:p w14:paraId="70ABBFDA" vyd:_id="vyd:0000000000006d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6i" xml:space="preserve">Финансовым управляющим утверждена </w:t>
      </w:r>
      <w:r>
        <w:rPr>
          <w:rFonts w:eastAsia="Arial Unicode MS" w:cs="Times New Roman"/>
          <w:sz w:val="22"/>
          <w:iCs w:val="1"/>
          <w:kern w:val="2"/>
        </w:rPr>
        <w:t vyd:_id="vyd:0000000000006h">Кубрак Екатерина Александровна</w:t>
      </w:r>
      <w:r>
        <w:rPr>
          <w:rFonts w:cs="Times New Roman"/>
          <w:sz w:val="22"/>
        </w:rPr>
        <w:t vyd:_id="vyd:0000000000006g" xml:space="preserve"> (ИНН 246417014946, СНИЛС 159-752-736 18, рег.№ </w:t>
      </w:r>
      <w:r>
        <w:rPr>
          <w:rFonts w:cs="Times New Roman"/>
          <w:sz w:val="22"/>
        </w:rPr>
        <w:tab vyd:_id="vyd:0000000000006f"/>
      </w:r>
      <w:r>
        <w:rPr>
          <w:rFonts w:cs="Times New Roman"/>
          <w:sz w:val="22"/>
        </w:rPr>
        <w:t vyd:_id="vyd:0000000000006e"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0010903B" vyd:_id="vyd:0000000000006a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6c">Информационное сообщение</w:t>
      </w:r>
      <w:r>
        <w:rPr>
          <w:rFonts w:cs="Times New Roman"/>
          <w:sz w:val="22"/>
        </w:rPr>
        <w:t vyd:_id="vyd:0000000000006b"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5D144DF8" vyd:_id="vyd:00000000000067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69">Организатор торгов</w:t>
      </w:r>
      <w:r>
        <w:rPr>
          <w:rFonts w:cs="Times New Roman"/>
          <w:sz w:val="22"/>
        </w:rPr>
        <w:t vyd:_id="vyd:00000000000068" xml:space="preserve"> – финансовый управляющий. </w:t>
      </w:r>
    </w:p>
    <w:p w14:paraId="12BD6F55" vyd:_id="vyd:00000000000064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66">День проведения торгов</w:t>
      </w:r>
      <w:r>
        <w:rPr>
          <w:rFonts w:cs="Times New Roman"/>
          <w:sz w:val="22"/>
        </w:rPr>
        <w:t vyd:_id="vyd:00000000000065" xml:space="preserve"> – день, в течение которого проводятся торги по продаже Имущества и подводятся итоги проведенных торгов. </w:t>
      </w:r>
    </w:p>
    <w:p w14:paraId="7141D1B3" vyd:_id="vyd:00000000000061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63">Имущество Должника / Имущество</w:t>
      </w:r>
      <w:r>
        <w:rPr>
          <w:rFonts w:cs="Times New Roman"/>
          <w:sz w:val="22"/>
        </w:rPr>
        <w:t vyd:_id="vyd:00000000000062" xml:space="preserve"> </w:t>
      </w:r>
    </w:p>
    <w:p w14:paraId="5B8911F0" vyd:_id="vyd:0000000000005y">
      <w:pPr>
        <w:pStyle w:val="8"/>
        <w:tabs>
          <w:tab w:val="left" w:pos="6480"/>
        </w:tabs>
        <w:ind w:start="0"/>
        <w:jc w:val="both"/>
        <w:rPr>
          <w:rFonts w:hint="default"/>
          <w:sz w:val="22"/>
          <w:lang w:val="ru-RU"/>
          <w:szCs w:val="22"/>
        </w:rPr>
      </w:pPr>
      <w:r>
        <w:rPr>
          <w:rFonts w:cs="Times New Roman"/>
          <w:sz w:val="22"/>
        </w:rPr>
        <w:t vyd:_id="vyd:00000000000060" xml:space="preserve">Лот № 1 - </w:t>
      </w:r>
      <w:r>
        <w:rPr>
          <w:rFonts w:hint="default"/>
          <w:sz w:val="22"/>
          <w:lang w:val="ru-RU"/>
          <w:szCs w:val="22"/>
        </w:rPr>
        <w:t vyd:_id="vyd:0000000000005z" xml:space="preserve">1/13 доли в праве общей долевой собственности на земельный участок, находящийся по адресу: Ставропольский край, Изобильненский район, в границах землепользования бывшего АОЗТ «Изобильненское», секция 3, контур 1. Площадь: 901 712+/- 8 309 кв.м. Вид разрешенного использования: для сельскохозяйственного производства. Имеется обременение в виде аренды. </w:t>
      </w:r>
    </w:p>
    <w:p w14:paraId="5EF5D615" vyd:_id="vyd:0000000000005v">
      <w:pPr>
        <w:pStyle w:val="8"/>
        <w:tabs>
          <w:tab w:val="left" w:pos="6480"/>
        </w:tabs>
        <w:ind w:start="0"/>
        <w:jc w:val="both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5x">Предмет торгов</w:t>
      </w:r>
      <w:r>
        <w:rPr>
          <w:rFonts w:cs="Times New Roman"/>
          <w:sz w:val="22"/>
        </w:rPr>
        <w:t vyd:_id="vyd:0000000000005w" xml:space="preserve"> – выставленное на продажу имущество должника. </w:t>
      </w:r>
    </w:p>
    <w:p w14:paraId="3B8CE187" vyd:_id="vyd:0000000000005s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5u">Заявитель</w:t>
      </w:r>
      <w:r>
        <w:rPr>
          <w:rFonts w:cs="Times New Roman"/>
          <w:sz w:val="22"/>
        </w:rPr>
        <w:t vyd:_id="vyd:0000000000005t"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1BEA79C" vyd:_id="vyd:0000000000005o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5r">Претендент</w:t>
      </w:r>
      <w:r>
        <w:rPr>
          <w:rFonts w:cs="Times New Roman"/>
          <w:sz w:val="22"/>
        </w:rPr>
        <w:t vyd:_id="vyd:0000000000005q"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vyd:_id="vyd:0000000000005p"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62ADAA3C" vyd:_id="vyd:0000000000005l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  <w:i w:val="1"/>
        </w:rPr>
        <w:t vyd:_id="vyd:0000000000005n">Задаток</w:t>
      </w:r>
      <w:r>
        <w:rPr>
          <w:rFonts w:cs="Times New Roman"/>
          <w:sz w:val="22"/>
        </w:rPr>
        <w:t vyd:_id="vyd:0000000000005m"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F563D65" vyd:_id="vyd:0000000000005i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  <w:i w:val="1"/>
        </w:rPr>
        <w:t vyd:_id="vyd:0000000000005k">Участник торгов/участник</w:t>
      </w:r>
      <w:r>
        <w:rPr>
          <w:rFonts w:cs="Times New Roman"/>
          <w:sz w:val="22"/>
        </w:rPr>
        <w:t vyd:_id="vyd:0000000000005j" xml:space="preserve"> – претендент, допущенный Организатором торгов к участию в торгах по продаже Имущества Должника. </w:t>
      </w:r>
    </w:p>
    <w:p w14:paraId="46B78D2A" vyd:_id="vyd:0000000000005f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  <w:i w:val="1"/>
        </w:rPr>
        <w:t vyd:_id="vyd:0000000000005h">Начальная цена продажи Имущества / начальная цена</w:t>
      </w:r>
      <w:r>
        <w:rPr>
          <w:rFonts w:cs="Times New Roman"/>
          <w:sz w:val="22"/>
        </w:rPr>
        <w:t vyd:_id="vyd:0000000000005g"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B90EB2" vyd:_id="vyd:0000000000005d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5e" xml:space="preserve">Начальная цена продажи при продаже Имущества Должника устанавливается в сумме: </w:t>
      </w:r>
    </w:p>
    <w:p w14:paraId="34DE2055" vyd:_id="vyd:00000000000050">
      <w:pPr>
        <w:pStyle w:val="8"/>
        <w:ind w:star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vyd:_id="vyd:0000000000005c" xml:space="preserve">Лот № 1 – </w:t>
      </w:r>
      <w:r>
        <w:rPr>
          <w:rFonts w:hint="default"/>
          <w:sz w:val="22"/>
          <w:lang w:val="ru-RU"/>
          <w:szCs w:val="22"/>
        </w:rPr>
        <w:t vyd:_id="vyd:0000000000005b">448 775</w:t>
      </w:r>
      <w:r>
        <w:rPr>
          <w:rFonts w:hint="default" w:cs="Times New Roman"/>
          <w:sz w:val="22"/>
          <w:lang w:val="ru-RU"/>
        </w:rPr>
        <w:t vyd:_id="vyd:0000000000005a" xml:space="preserve"> </w:t>
      </w:r>
      <w:r>
        <w:rPr>
          <w:rFonts w:cs="Times New Roman"/>
          <w:sz w:val="22"/>
        </w:rPr>
        <w:t vyd:_id="vyd:00000000000059">(</w:t>
      </w:r>
      <w:r>
        <w:rPr>
          <w:rFonts w:cs="Times New Roman"/>
          <w:sz w:val="22"/>
          <w:lang w:val="ru-RU"/>
        </w:rPr>
        <w:t vyd:_id="vyd:00000000000058">четыреста</w:t>
      </w:r>
      <w:r>
        <w:rPr>
          <w:rFonts w:hint="default" w:cs="Times New Roman"/>
          <w:sz w:val="22"/>
          <w:lang w:val="ru-RU"/>
        </w:rPr>
        <w:t vyd:_id="vyd:00000000000057" xml:space="preserve"> сорок восемь тысяч семьсот семьдесят пять</w:t>
      </w:r>
      <w:r>
        <w:rPr>
          <w:rFonts w:cs="Times New Roman"/>
          <w:sz w:val="22"/>
        </w:rPr>
        <w:t vyd:_id="vyd:00000000000056">) руб</w:t>
      </w:r>
      <w:r>
        <w:rPr>
          <w:rFonts w:cs="Times New Roman"/>
          <w:sz w:val="22"/>
          <w:lang w:val="ru-RU"/>
        </w:rPr>
        <w:t vyd:_id="vyd:00000000000055">лей</w:t>
      </w:r>
      <w:r>
        <w:rPr>
          <w:rFonts w:cs="Times New Roman"/>
          <w:sz w:val="22"/>
        </w:rPr>
        <w:t vyd:_id="vyd:00000000000054" xml:space="preserve"> </w:t>
      </w:r>
      <w:r>
        <w:rPr>
          <w:rFonts w:hint="default" w:cs="Times New Roman"/>
          <w:sz w:val="22"/>
          <w:lang w:val="ru-RU"/>
        </w:rPr>
        <w:t vyd:_id="vyd:00000000000053">13</w:t>
      </w:r>
      <w:r>
        <w:rPr>
          <w:rFonts w:cs="Times New Roman"/>
          <w:sz w:val="22"/>
        </w:rPr>
        <w:t vyd:_id="vyd:00000000000052" xml:space="preserve"> ко</w:t>
      </w:r>
      <w:r>
        <w:rPr>
          <w:rFonts w:cs="Times New Roman"/>
          <w:sz w:val="22"/>
          <w:lang w:val="ru-RU"/>
        </w:rPr>
        <w:t vyd:_id="vyd:00000000000051">пейки</w:t>
      </w:r>
    </w:p>
    <w:p w14:paraId="4ED1693E" vyd:_id="vyd:0000000000004x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  <w:b w:val="1"/>
        </w:rPr>
        <w:t vyd:_id="vyd:0000000000004z">Победитель торгов</w:t>
      </w:r>
      <w:r>
        <w:rPr>
          <w:rFonts w:cs="Times New Roman"/>
          <w:sz w:val="22"/>
        </w:rPr>
        <w:t vyd:_id="vyd:0000000000004y" xml:space="preserve"> – Претендент, признанный победителем по результатам подведения итогов торгов по продаже Имущества Должника. </w:t>
      </w:r>
    </w:p>
    <w:p w14:paraId="6F55C120" vyd:_id="vyd:0000000000004v">
      <w:pPr>
        <w:pStyle w:val="8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4w">1. Общие положения</w:t>
      </w:r>
    </w:p>
    <w:p w14:paraId="11E857E7" vyd:_id="vyd:0000000000004t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u"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 vyd:_id="vyd:0000000000004r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s"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определением арбитражного суда.</w:t>
      </w:r>
    </w:p>
    <w:p w14:paraId="701CCC59" vyd:_id="vyd:0000000000004p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q"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 vyd:_id="vyd:0000000000004n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o"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 vyd:_id="vyd:0000000000004l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m" xml:space="preserve">4.1. 1.2. Продажа Имущества осуществляется следующими этапами: </w:t>
      </w:r>
    </w:p>
    <w:p w14:paraId="4A3252C3" vyd:_id="vyd:0000000000004j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k"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 vyd:_id="vyd:0000000000004h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i"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 vyd:_id="vyd:0000000000004f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g" xml:space="preserve">- Публичное предложение. </w:t>
      </w:r>
    </w:p>
    <w:p w14:paraId="1001A141" vyd:_id="vyd:0000000000004d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e"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 vyd:_id="vyd:0000000000004b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c"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арбитражным судом. </w:t>
      </w:r>
    </w:p>
    <w:p w14:paraId="4ED9CB70" vyd:_id="vyd:0000000000004a">
      <w:pPr>
        <w:pStyle w:val="8"/>
        <w:ind w:start="0"/>
        <w:rPr>
          <w:rFonts w:cs="Times New Roman"/>
          <w:sz w:val="22"/>
        </w:rPr>
      </w:pPr>
    </w:p>
    <w:p w14:paraId="04F47EC7" vyd:_id="vyd:00000000000048">
      <w:pPr>
        <w:pStyle w:val="8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49">2. Порядок определения цены имущества</w:t>
      </w:r>
    </w:p>
    <w:p w14:paraId="692A8259" vyd:_id="vyd:00000000000046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47"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арбитражным судом и приведена ниже: </w:t>
      </w:r>
    </w:p>
    <w:p w14:paraId="7BF9F6F0" vyd:_id="vyd:00000000000042">
      <w:pPr>
        <w:pStyle w:val="8"/>
        <w:tabs>
          <w:tab w:val="left" w:pos="6480"/>
        </w:tabs>
        <w:ind w:start="0"/>
        <w:jc w:val="both"/>
        <w:rPr>
          <w:rFonts w:hint="default"/>
          <w:sz w:val="22"/>
          <w:lang w:val="ru-RU"/>
        </w:rPr>
      </w:pPr>
      <w:r>
        <w:rPr>
          <w:rFonts w:cs="Times New Roman"/>
          <w:sz w:val="22"/>
        </w:rPr>
        <w:t vyd:_id="vyd:00000000000045" xml:space="preserve">Лот № 1 </w:t>
      </w:r>
      <w:r>
        <w:rPr>
          <w:rFonts w:hint="default" w:cs="Times New Roman"/>
          <w:sz w:val="22"/>
          <w:lang w:val="ru-RU"/>
        </w:rPr>
        <w:t vyd:_id="vyd:00000000000044" xml:space="preserve">- </w:t>
      </w:r>
      <w:r>
        <w:rPr>
          <w:rFonts w:hint="default"/>
          <w:sz w:val="22"/>
          <w:lang w:val="ru-RU"/>
          <w:szCs w:val="22"/>
        </w:rPr>
        <w:t vyd:_id="vyd:00000000000043" xml:space="preserve">1/13 доли в праве общей долевой собственности на земельный участок, находящийся по адресу: Ставропольский край, Изобильненский район, в границах землепользования бывшего АОЗТ «Изобильненское», секция 3, контур 1. Площадь: 901 712+/- 8 309 кв.м. Вид разрешенного использования: для сельскохозяйственного производства. Имеется обременение в виде аренды. </w:t>
      </w:r>
    </w:p>
    <w:p w14:paraId="6BC192F4" vyd:_id="vyd:0000000000003p">
      <w:pPr>
        <w:pStyle w:val="8"/>
        <w:ind w:star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  <w:b w:val="1"/>
        </w:rPr>
        <w:t vyd:_id="vyd:00000000000041" xml:space="preserve">Начальная цена продажи: </w:t>
      </w:r>
      <w:r>
        <w:rPr>
          <w:rFonts w:hint="default"/>
          <w:sz w:val="22"/>
          <w:lang w:val="ru-RU"/>
          <w:szCs w:val="22"/>
        </w:rPr>
        <w:t vyd:_id="vyd:00000000000040">448 775</w:t>
      </w:r>
      <w:r>
        <w:rPr>
          <w:rFonts w:hint="default" w:cs="Times New Roman"/>
          <w:sz w:val="22"/>
          <w:lang w:val="ru-RU"/>
        </w:rPr>
        <w:t vyd:_id="vyd:0000000000003z" xml:space="preserve"> </w:t>
      </w:r>
      <w:r>
        <w:rPr>
          <w:rFonts w:cs="Times New Roman"/>
          <w:sz w:val="22"/>
        </w:rPr>
        <w:t vyd:_id="vyd:0000000000003y">(</w:t>
      </w:r>
      <w:r>
        <w:rPr>
          <w:rFonts w:cs="Times New Roman"/>
          <w:sz w:val="22"/>
          <w:lang w:val="ru-RU"/>
        </w:rPr>
        <w:t vyd:_id="vyd:0000000000003x">четыреста</w:t>
      </w:r>
      <w:r>
        <w:rPr>
          <w:rFonts w:hint="default" w:cs="Times New Roman"/>
          <w:sz w:val="22"/>
          <w:lang w:val="ru-RU"/>
        </w:rPr>
        <w:t vyd:_id="vyd:0000000000003w" xml:space="preserve"> сорок восемь тысяч семьсот семьдесят пять</w:t>
      </w:r>
      <w:r>
        <w:rPr>
          <w:rFonts w:cs="Times New Roman"/>
          <w:sz w:val="22"/>
        </w:rPr>
        <w:t vyd:_id="vyd:0000000000003v">) руб</w:t>
      </w:r>
      <w:r>
        <w:rPr>
          <w:rFonts w:cs="Times New Roman"/>
          <w:sz w:val="22"/>
          <w:lang w:val="ru-RU"/>
        </w:rPr>
        <w:t vyd:_id="vyd:0000000000003u">лей</w:t>
      </w:r>
      <w:r>
        <w:rPr>
          <w:rFonts w:cs="Times New Roman"/>
          <w:sz w:val="22"/>
        </w:rPr>
        <w:t vyd:_id="vyd:0000000000003t" xml:space="preserve"> </w:t>
      </w:r>
      <w:r>
        <w:rPr>
          <w:rFonts w:hint="default" w:cs="Times New Roman"/>
          <w:sz w:val="22"/>
          <w:lang w:val="ru-RU"/>
        </w:rPr>
        <w:t vyd:_id="vyd:0000000000003s">13</w:t>
      </w:r>
      <w:r>
        <w:rPr>
          <w:rFonts w:cs="Times New Roman"/>
          <w:sz w:val="22"/>
        </w:rPr>
        <w:t vyd:_id="vyd:0000000000003r" xml:space="preserve"> ко</w:t>
      </w:r>
      <w:r>
        <w:rPr>
          <w:rFonts w:cs="Times New Roman"/>
          <w:sz w:val="22"/>
          <w:lang w:val="ru-RU"/>
        </w:rPr>
        <w:t vyd:_id="vyd:0000000000003q">пейки</w:t>
      </w:r>
    </w:p>
    <w:p w14:paraId="5C51CC33" vyd:_id="vyd:0000000000003o">
      <w:pPr>
        <w:pStyle w:val="8"/>
        <w:ind w:start="0"/>
        <w:rPr>
          <w:rFonts w:cs="Times New Roman"/>
          <w:sz w:val="22"/>
          <w:b w:val="1"/>
        </w:rPr>
      </w:pPr>
    </w:p>
    <w:p w14:paraId="32584236" vyd:_id="vyd:0000000000003n">
      <w:pPr>
        <w:pStyle w:val="8"/>
        <w:rPr>
          <w:rFonts w:cs="Times New Roman"/>
          <w:sz w:val="22"/>
        </w:rPr>
      </w:pPr>
    </w:p>
    <w:p w14:paraId="73A14759" vyd:_id="vyd:0000000000003l">
      <w:pPr>
        <w:pStyle w:val="8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3m">3. Порядок определения лотов имущества</w:t>
      </w:r>
    </w:p>
    <w:p w14:paraId="2CE41710" vyd:_id="vyd:0000000000003j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k"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75D50B99" vyd:_id="vyd:0000000000003h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i"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 vyd:_id="vyd:0000000000003g">
      <w:pPr>
        <w:pStyle w:val="8"/>
        <w:ind w:start="0"/>
        <w:rPr>
          <w:rFonts w:cs="Times New Roman"/>
          <w:sz w:val="22"/>
        </w:rPr>
      </w:pPr>
    </w:p>
    <w:p w14:paraId="1DC58868" vyd:_id="vyd:0000000000003e">
      <w:pPr>
        <w:pStyle w:val="8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3f">4. Условия участия в аукционе</w:t>
      </w:r>
    </w:p>
    <w:p w14:paraId="1855C84A" vyd:_id="vyd:0000000000003c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d"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 vyd:_id="vyd:0000000000003a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b"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 vyd:_id="vyd:00000000000038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9"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 vyd:_id="vyd:00000000000036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7"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 vyd:_id="vyd:00000000000034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5"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 vyd:_id="vyd:00000000000032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33"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 vyd:_id="vyd:00000000000031">
      <w:pPr>
        <w:pStyle w:val="8"/>
        <w:ind w:start="0"/>
        <w:rPr>
          <w:rFonts w:cs="Times New Roman"/>
          <w:sz w:val="22"/>
        </w:rPr>
      </w:pPr>
    </w:p>
    <w:p w14:paraId="256FFC12" vyd:_id="vyd:0000000000002z">
      <w:pPr>
        <w:pStyle w:val="8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30">5. Порядок проведения торгов</w:t>
      </w:r>
    </w:p>
    <w:p w14:paraId="53294331" vyd:_id="vyd:0000000000002x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y"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 vyd:_id="vyd:0000000000002v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w"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 vyd:_id="vyd:0000000000002t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u"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 vyd:_id="vyd:0000000000002r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s"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 vyd:_id="vyd:0000000000002m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q"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 vyd:_id="vyd:0000000000002p"/>
      </w:r>
      <w:r>
        <w:instrText>HYPERLINK "https://torgi.lot-bankrot.com/"</w:instrText>
      </w:r>
      <w:r>
        <w:fldChar w:fldCharType="separate"/>
      </w:r>
      <w:r>
        <w:rPr>
          <w:rStyle w:val="5"/>
          <w:rFonts w:cs="Times New Roman"/>
          <w:sz w:val="22"/>
        </w:rPr>
        <w:t vyd:_id="vyd:0000000000002o">https://torgi.lot-bankrot.com/</w:t>
      </w:r>
      <w:r>
        <w:fldChar w:fldCharType="end" vyd:_id="vyd:0000000000002p-end"/>
      </w:r>
      <w:r>
        <w:rPr>
          <w:rFonts w:cs="Times New Roman"/>
          <w:sz w:val="22"/>
        </w:rPr>
        <w:t vyd:_id="vyd:0000000000002n"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 vyd:_id="vyd:0000000000002k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l" xml:space="preserve">6. Порядок проведения торгов. </w:t>
      </w:r>
    </w:p>
    <w:p w14:paraId="40BFF124" vyd:_id="vyd:0000000000002i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j"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 vyd:_id="vyd:0000000000002g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h"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 vyd:_id="vyd:0000000000002e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f"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 vyd:_id="vyd:0000000000002c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d"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 vyd:_id="vyd:0000000000002a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b"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 vyd:_id="vyd:00000000000028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9"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 vyd:_id="vyd:00000000000026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7" xml:space="preserve">9. Возврат и удержание задатков. </w:t>
      </w:r>
    </w:p>
    <w:p w14:paraId="6CE5DDEC" vyd:_id="vyd:00000000000024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5" xml:space="preserve">1) Задаток, внесенный для участия в торгах, возвращается: </w:t>
      </w:r>
    </w:p>
    <w:p w14:paraId="10C73ADD" vyd:_id="vyd:00000000000022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3"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 vyd:_id="vyd:00000000000020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21"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 vyd:_id="vyd:0000000000001y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z"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 vyd:_id="vyd:0000000000001w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x"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 vyd:_id="vyd:0000000000001u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v" xml:space="preserve">2) Внесенный задаток не возвращается Победителю торгов в случае: </w:t>
      </w:r>
    </w:p>
    <w:p w14:paraId="4D7C476F" vyd:_id="vyd:0000000000001s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t" xml:space="preserve">а) уклонения от подписания в установленный настоящим Положением срок договора купли-продажи Имущества; </w:t>
      </w:r>
    </w:p>
    <w:p w14:paraId="5978B207" vyd:_id="vyd:0000000000001q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r"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 vyd:_id="vyd:0000000000001p">
      <w:pPr>
        <w:ind w:firstLine="0"/>
        <w:rPr>
          <w:rFonts w:cs="Times New Roman"/>
          <w:sz w:val="22"/>
        </w:rPr>
      </w:pPr>
    </w:p>
    <w:p w14:paraId="23FD4FD7" vyd:_id="vyd:0000000000001n">
      <w:pPr>
        <w:pStyle w:val="8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1o">6. Оформление Результатов торгов и порядок заключения договора купли-продажи с победителем</w:t>
      </w:r>
    </w:p>
    <w:p w14:paraId="66138C5D" vyd:_id="vyd:0000000000001l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m"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 vyd:_id="vyd:0000000000001j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k"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 vyd:_id="vyd:0000000000001h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i"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 vyd:_id="vyd:0000000000001f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g"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 vyd:_id="vyd:0000000000001e">
      <w:pPr>
        <w:pStyle w:val="8"/>
        <w:ind w:start="0"/>
        <w:rPr>
          <w:rFonts w:cs="Times New Roman"/>
          <w:sz w:val="22"/>
        </w:rPr>
      </w:pPr>
    </w:p>
    <w:p w14:paraId="19F86BC2" vyd:_id="vyd:0000000000001c">
      <w:pPr>
        <w:pStyle w:val="8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1d">7. Продажа Имущества Должника на повторных торгах</w:t>
      </w:r>
    </w:p>
    <w:p w14:paraId="4A958DC9" vyd:_id="vyd:0000000000001a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b"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 vyd:_id="vyd:00000000000018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9"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 vyd:_id="vyd:00000000000016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7"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 vyd:_id="vyd:00000000000015">
      <w:pPr>
        <w:pStyle w:val="8"/>
        <w:ind w:start="0"/>
        <w:rPr>
          <w:rFonts w:cs="Times New Roman"/>
          <w:sz w:val="22"/>
        </w:rPr>
      </w:pPr>
    </w:p>
    <w:p w14:paraId="75F949AD" vyd:_id="vyd:00000000000013">
      <w:pPr>
        <w:pStyle w:val="8"/>
        <w:ind w:start="0"/>
        <w:jc w:val="center"/>
        <w:rPr>
          <w:rFonts w:cs="Times New Roman"/>
          <w:sz w:val="22"/>
          <w:b w:val="1"/>
        </w:rPr>
      </w:pPr>
      <w:r>
        <w:rPr>
          <w:rFonts w:cs="Times New Roman"/>
          <w:sz w:val="22"/>
          <w:b w:val="1"/>
        </w:rPr>
        <w:t vyd:_id="vyd:00000000000014">8. Порядок продажи посредством публичного предложения</w:t>
      </w:r>
    </w:p>
    <w:p w14:paraId="6AC85CC6" vyd:_id="vyd:00000000000011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2"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 vyd:_id="vyd:0000000000000z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10" xml:space="preserve">2. Условия реализации имущества Должника посредством публичного предложения: </w:t>
      </w:r>
    </w:p>
    <w:p w14:paraId="0C65546C" vyd:_id="vyd:0000000000000s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y"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 vyd:_id="vyd:0000000000000x">1</w:t>
      </w:r>
      <w:bookmarkStart w:id="0" w:name="_GoBack" vyd:_id="vyd:0000000000000w"/>
      <w:bookmarkEnd w:id="0"/>
      <w:r>
        <w:rPr>
          <w:rFonts w:cs="Times New Roman"/>
          <w:sz w:val="22"/>
        </w:rPr>
        <w:t vyd:_id="vyd:0000000000000v"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 vyd:_id="vyd:0000000000000u">1</w:t>
      </w:r>
      <w:r>
        <w:rPr>
          <w:rFonts w:cs="Times New Roman"/>
          <w:sz w:val="22"/>
        </w:rPr>
        <w:t vyd:_id="vyd:0000000000000t"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 vyd:_id="vyd:0000000000000q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r"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 vyd:_id="vyd:0000000000000o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p"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 vyd:_id="vyd:0000000000000m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n"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 vyd:_id="vyd:0000000000000k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l"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 vyd:_id="vyd:0000000000000i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j">С даты определения победителя торгов прием заявок прекращается.</w:t>
      </w:r>
    </w:p>
    <w:p w14:paraId="43381DDB" vyd:_id="vyd:0000000000000g">
      <w:pPr>
        <w:pStyle w:val="8"/>
        <w:numPr>
          <w:ilvl w:val="0"/>
          <w:numId w:val="1"/>
        </w:numPr>
        <w:ind w:star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h"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 vyd:_id="vyd:0000000000000e">
      <w:pPr>
        <w:pStyle w:val="8"/>
        <w:numPr>
          <w:ilvl w:val="0"/>
          <w:numId w:val="1"/>
        </w:numPr>
        <w:ind w:star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f"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 vyd:_id="vyd:0000000000000c">
      <w:pPr>
        <w:pStyle w:val="8"/>
        <w:numPr>
          <w:ilvl w:val="0"/>
          <w:numId w:val="1"/>
        </w:numPr>
        <w:ind w:star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d"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 vyd:_id="vyd:0000000000000a">
      <w:pPr>
        <w:pStyle w:val="8"/>
        <w:numPr>
          <w:ilvl w:val="0"/>
          <w:numId w:val="1"/>
        </w:numPr>
        <w:ind w:star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b"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 vyd:_id="vyd:00000000000008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9"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 vyd:_id="vyd:00000000000006">
      <w:pPr>
        <w:pStyle w:val="8"/>
        <w:ind w:start="0"/>
        <w:rPr>
          <w:rFonts w:cs="Times New Roman"/>
          <w:sz w:val="22"/>
        </w:rPr>
      </w:pPr>
      <w:r>
        <w:rPr>
          <w:rFonts w:cs="Times New Roman"/>
          <w:sz w:val="22"/>
        </w:rPr>
        <w:t vyd:_id="vyd:00000000000007"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 vyd:_id="vyd:00000000000005">
      <w:pPr>
        <w:pStyle w:val="8"/>
        <w:ind w:start="0"/>
        <w:rPr>
          <w:rFonts w:cs="Times New Roman"/>
          <w:sz w:val="22"/>
        </w:rPr>
      </w:pPr>
    </w:p>
    <w:p w14:paraId="146786BF" vyd:_id="vyd:00000000000003">
      <w:pPr>
        <w:pStyle w:val="8"/>
        <w:ind w:start="0"/>
        <w:rPr>
          <w:rStyle w:val="4"/>
          <w:rFonts w:cs="Times New Roman"/>
          <w:sz w:val="22"/>
          <w:b w:val="1"/>
          <w:i w:val="0"/>
        </w:rPr>
      </w:pPr>
      <w:r>
        <w:rPr>
          <w:rFonts w:cs="Times New Roman"/>
          <w:sz w:val="22"/>
        </w:rPr>
        <w:t vyd:_id="vyd:00000000000004">Финансовый управляющий ____________________ / Кубрак Е.А./</w:t>
      </w:r>
    </w:p>
    <w:sectPr vyd:_id="vyd:00000000000002">
      <w:type w:val="nextPage"/>
      <w:pgSz w:w="11906" w:h="16838" w:orient="portrait"/>
      <w:pgMar w:top="1134" w:right="850" w:bottom="1134" w:left="1701" w:header="708" w:footer="708" w:gutter="0"/>
      <w:cols w:equalWidth="1" w:space="708" w:num="1" w:sep="0"/>
      <w:vAlign w:val="top"/>
      <w:titlePg w:val="0"/>
      <w:docGrid w:linePitch="360" w:charSpace="0"/>
    </w:sectPr>
  </w:body>
</w:document>
</file>

<file path=word/endnotes.xml><?xml version="1.0" encoding="utf-8"?>
<w:endnotes xmlns:wp14="http://schemas.microsoft.com/office/word/2010/wordprocessingDrawing" xmlns:w15="http://schemas.microsoft.com/office/word/2012/wordml" xmlns:w14="http://schemas.microsoft.com/office/word/2010/wordml" xmlns:w="http://schemas.openxmlformats.org/wordprocessingml/2006/main" xmlns:mc="http://schemas.openxmlformats.org/markup-compatibility/2006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w14="http://schemas.microsoft.com/office/word/2010/wordml" xmlns:w="http://schemas.openxmlformats.org/wordprocessingml/2006/main" xmlns:mc="http://schemas.openxmlformats.org/markup-compatibility/2006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14="http://schemas.microsoft.com/office/word/2010/wordprocessingDrawing" xmlns:w15="http://schemas.microsoft.com/office/word/2012/wordml" xmlns:w14="http://schemas.microsoft.com/office/word/2010/wordml" xmlns:w="http://schemas.openxmlformats.org/wordprocessingml/2006/main" xmlns:mc="http://schemas.openxmlformats.org/markup-compatibility/2006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14="http://schemas.microsoft.com/office/word/2010/wordml" xmlns:w="http://schemas.openxmlformats.org/wordprocessingml/2006/main" xmlns:mc="http://schemas.openxmlformats.org/markup-compatibility/2006" xmlns:wp14="http://schemas.microsoft.com/office/word/2010/wordprocessingDrawing" mc:Ignorable="w14 wp14">
  <w:abstractNum w:abstractNumId="0">
    <w:nsid w:val="39926010"/>
    <w:multiLevelType w:val="multilevel"/>
    <w:tmpl w:val="39926010"/>
    <w:lvl w:tentative="0" w:ilvl="0">
      <w:start w:val="3"/>
      <w:numFmt w:val="decimal"/>
      <w:lvlText w:val="%1."/>
      <w:lvlJc w:val="start"/>
      <w:pPr>
        <w:ind w:start="360" w:hanging="360"/>
      </w:pPr>
      <w:rPr>
        <w:rFonts w:hint="default"/>
      </w:rPr>
    </w:lvl>
    <w:lvl w:tentative="0" w:ilvl="1">
      <w:start w:val="4"/>
      <w:numFmt w:val="decimal"/>
      <w:lvlText w:val="%1.%2."/>
      <w:lvlJc w:val="start"/>
      <w:pPr>
        <w:ind w:start="1069" w:hanging="360"/>
      </w:pPr>
      <w:rPr>
        <w:rFonts w:hint="default"/>
      </w:rPr>
    </w:lvl>
    <w:lvl w:tentative="0" w:ilvl="2">
      <w:start w:val="1"/>
      <w:numFmt w:val="decimal"/>
      <w:lvlText w:val="%1.%2.%3."/>
      <w:lvlJc w:val="start"/>
      <w:pPr>
        <w:ind w:start="2138" w:hanging="720"/>
      </w:pPr>
      <w:rPr>
        <w:rFonts w:hint="default"/>
      </w:rPr>
    </w:lvl>
    <w:lvl w:tentative="0" w:ilvl="3">
      <w:start w:val="1"/>
      <w:numFmt w:val="decimal"/>
      <w:lvlText w:val="%1.%2.%3.%4."/>
      <w:lvlJc w:val="start"/>
      <w:pPr>
        <w:ind w:start="2847" w:hanging="720"/>
      </w:pPr>
      <w:rPr>
        <w:rFonts w:hint="default"/>
      </w:rPr>
    </w:lvl>
    <w:lvl w:tentative="0" w:ilvl="4">
      <w:start w:val="1"/>
      <w:numFmt w:val="decimal"/>
      <w:lvlText w:val="%1.%2.%3.%4.%5."/>
      <w:lvlJc w:val="start"/>
      <w:pPr>
        <w:ind w:start="3916" w:hanging="1080"/>
      </w:pPr>
      <w:rPr>
        <w:rFonts w:hint="default"/>
      </w:rPr>
    </w:lvl>
    <w:lvl w:tentative="0" w:ilvl="5">
      <w:start w:val="1"/>
      <w:numFmt w:val="decimal"/>
      <w:lvlText w:val="%1.%2.%3.%4.%5.%6."/>
      <w:lvlJc w:val="start"/>
      <w:pPr>
        <w:ind w:start="4625" w:hanging="1080"/>
      </w:pPr>
      <w:rPr>
        <w:rFonts w:hint="default"/>
      </w:rPr>
    </w:lvl>
    <w:lvl w:tentative="0" w:ilvl="6">
      <w:start w:val="1"/>
      <w:numFmt w:val="decimal"/>
      <w:lvlText w:val="%1.%2.%3.%4.%5.%6.%7."/>
      <w:lvlJc w:val="start"/>
      <w:pPr>
        <w:ind w:start="5694" w:hanging="1440"/>
      </w:pPr>
      <w:rPr>
        <w:rFonts w:hint="default"/>
      </w:rPr>
    </w:lvl>
    <w:lvl w:tentative="0" w:ilvl="7">
      <w:start w:val="1"/>
      <w:numFmt w:val="decimal"/>
      <w:lvlText w:val="%1.%2.%3.%4.%5.%6.%7.%8."/>
      <w:lvlJc w:val="start"/>
      <w:pPr>
        <w:ind w:start="6403" w:hanging="1440"/>
      </w:pPr>
      <w:rPr>
        <w:rFonts w:hint="default"/>
      </w:rPr>
    </w:lvl>
    <w:lvl w:tentative="0" w:ilvl="8">
      <w:start w:val="1"/>
      <w:numFmt w:val="decimal"/>
      <w:lvlText w:val="%1.%2.%3.%4.%5.%6.%7.%8.%9."/>
      <w:lvlJc w:val="start"/>
      <w:pPr>
        <w:ind w:star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14="http://schemas.microsoft.com/office/word/2010/wordml" xmlns:w="http://schemas.openxmlformats.org/wordprocessingml/2006/main" xmlns:mc="http://schemas.openxmlformats.org/markup-compatibility/2006" xmlns:m="http://schemas.openxmlformats.org/officeDocument/2006/math" mc:Ignorable="w14">
  <w:zoom w:percent="100"/>
  <w:displayBackgroundShape w:val="1"/>
  <w:bordersDoNotSurroundHeader w:val="0"/>
  <w:bordersDoNotSurroundFooter w:val="0"/>
  <w:documentProtection w:enforcement="0"/>
  <w:defaultTabStop w:val="708"/>
  <w:evenAndOddHeaders w:val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 w:val="1"/>
    <w:doNotWrapTextWithPunct w:val="1"/>
    <w:doNotUseEastAsianBreakRules w:val="1"/>
    <w:doNotUseIndentAsNumberingTabStop w:val="1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8093668"/>
    <w:rsid w:val="45CF4E6C"/>
    <w:rsid w:val="73FC5CE0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ascii="Times New Roman" w:hAnsi="Times New Roman" w:eastAsia="SimSun" w:cs="Times New Roman"/>
      </w:rPr>
    </w:rPrDefault>
  </w:docDefaults>
  <w:latentStyles w:defSemiHidden="1" w:defUnhideWhenUsed="1" w:count="260">
    <w:lsdException w:name="annotation reference" w:uiPriority="99"/>
    <w:lsdException w:name="annotation subject" w:uiPriority="99"/>
    <w:lsdException w:name="annotation text" w:uiPriority="99"/>
    <w:lsdException w:name="Balloon Text" w:uiPriority="99" w:qFormat="1"/>
    <w:lsdException w:name="Block Text" w:uiPriority="99"/>
    <w:lsdException w:name="Body Text" w:uiPriority="99"/>
    <w:lsdException w:name="Body Text 2" w:uiPriority="99"/>
    <w:lsdException w:name="Body Text 3" w:uiPriority="99"/>
    <w:lsdException w:name="Body Text First Indent" w:uiPriority="99"/>
    <w:lsdException w:name="Body Text First Indent 2" w:uiPriority="99"/>
    <w:lsdException w:name="Body Text Indent" w:uiPriority="99"/>
    <w:lsdException w:name="Body Text Indent 2" w:uiPriority="99"/>
    <w:lsdException w:name="Body Text Indent 3" w:uiPriority="99"/>
    <w:lsdException w:name="caption" w:uiPriority="35" w:qFormat="1"/>
    <w:lsdException w:name="Closing" w:uiPriority="99"/>
    <w:lsdException w:name="Date" w:uiPriority="99"/>
    <w:lsdException w:name="Default Paragraph Font" w:uiPriority="1" w:qFormat="1"/>
    <w:lsdException w:name="Document Map" w:uiPriority="99"/>
    <w:lsdException w:name="E-mail Signature" w:uiPriority="99"/>
    <w:lsdException w:name="Emphasis" w:uiPriority="20" w:semiHidden="0" w:unhideWhenUsed="0" w:qFormat="1"/>
    <w:lsdException w:name="endnote reference" w:uiPriority="99"/>
    <w:lsdException w:name="endnote text" w:uiPriority="99"/>
    <w:lsdException w:name="envelope address" w:uiPriority="99"/>
    <w:lsdException w:name="envelope return" w:uiPriority="99"/>
    <w:lsdException w:name="FollowedHyperlink" w:uiPriority="99"/>
    <w:lsdException w:name="footer" w:uiPriority="99"/>
    <w:lsdException w:name="footnote reference" w:uiPriority="99"/>
    <w:lsdException w:name="footnote text" w:uiPriority="99"/>
    <w:lsdException w:name="header" w:uiPriority="99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Hyperlink" w:uiPriority="99" w:semiHidden="0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index heading" w:uiPriority="99"/>
    <w:lsdException w:name="line number" w:uiPriority="99"/>
    <w:lsdException w:name="List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List Number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List Paragraph" w:uiPriority="34" w:semiHidden="0" w:unhideWhenUsed="0" w:qFormat="1"/>
    <w:lsdException w:name="macro" w:uiPriority="99"/>
    <w:lsdException w:name="Message Header" w:uiPriority="99"/>
    <w:lsdException w:name="Normal" w:uiPriority="0" w:semiHidden="0" w:unhideWhenUsed="0" w:qFormat="1"/>
    <w:lsdException w:name="Normal (Web)" w:uiPriority="99"/>
    <w:lsdException w:name="Normal Indent" w:uiPriority="99"/>
    <w:lsdException w:name="Normal Table" w:uiPriority="99" w:qFormat="1"/>
    <w:lsdException w:name="Note Heading" w:uiPriority="99"/>
    <w:lsdException w:name="page number" w:uiPriority="99"/>
    <w:lsdException w:name="Plain Text" w:uiPriority="99"/>
    <w:lsdException w:name="Salutation" w:uiPriority="99"/>
    <w:lsdException w:name="Signature" w:uiPriority="99"/>
    <w:lsdException w:name="Strong" w:uiPriority="22" w:semiHidden="0" w:unhideWhenUsed="0" w:qFormat="1"/>
    <w:lsdException w:name="Subtitle" w:uiPriority="11" w:semiHidden="0" w:unhideWhenUsed="0" w:qFormat="1"/>
    <w:lsdException w:name="Table 3D effects 1" w:uiPriority="99"/>
    <w:lsdException w:name="Table 3D effects 2" w:uiPriority="99"/>
    <w:lsdException w:name="Table 3D effects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Contemporary" w:uiPriority="99"/>
    <w:lsdException w:name="Table Elegant" w:uiPriority="99"/>
    <w:lsdException w:name="Table Grid" w:uiPriority="39" w:semiHidden="0" w:unhideWhenUsed="0" w:qFormat="1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of authorities" w:uiPriority="99"/>
    <w:lsdException w:name="table of figures" w:uiPriority="99"/>
    <w:lsdException w:name="Table Professional" w:uiPriority="99"/>
    <w:lsdException w:name="Table Simple 1" w:uiPriority="99"/>
    <w:lsdException w:name="Table Simple 2" w:uiPriority="99"/>
    <w:lsdException w:name="Table Simple 3" w:uiPriority="99"/>
    <w:lsdException w:name="Table Subtle 1" w:uiPriority="99"/>
    <w:lsdException w:name="Table Subtle 2" w:uiPriority="99"/>
    <w:lsdException w:name="Table Theme" w:uiPriority="99"/>
    <w:lsdException w:name="Table Web 1" w:uiPriority="99"/>
    <w:lsdException w:name="Table Web 2" w:uiPriority="99"/>
    <w:lsdException w:name="Table Web 3" w:uiPriority="99"/>
    <w:lsdException w:name="Title" w:uiPriority="10" w:semiHidden="0" w:unhideWhenUsed="0" w:qFormat="1"/>
    <w:lsdException w:name="toa heading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</w:latentStyles>
  <w:style w:type="paragraph" w:styleId="1" w:default="1">
    <w:name w:val="Normal"/>
    <w:uiPriority w:val="0"/>
    <w:qFormat w:val="1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lang w:val="ru-RU"/>
      <w:szCs w:val="22"/>
    </w:rPr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" w:type="dxa"/>
        <w:start w:w="108" w:type="dxa"/>
        <w:bottom w:w="0" w:type="dxa"/>
        <w:end w:w="108" w:type="dxa"/>
      </w:tblCellMar>
    </w:tblPr>
  </w:style>
  <w:style w:type="character" w:styleId="4">
    <w:name w:val="Emphasis"/>
    <w:basedOn w:val="2"/>
    <w:uiPriority w:val="20"/>
    <w:qFormat w:val="1"/>
    <w:rPr>
      <w:i w:val="1"/>
      <w:iCs w:val="1"/>
    </w:rPr>
  </w:style>
  <w:style w:type="character" w:styleId="5">
    <w:name w:val="Hyperlink"/>
    <w:basedOn w:val="2"/>
    <w:uiPriority w:val="99"/>
    <w:unhideWhenUsed w:val="1"/>
    <w:qFormat w:val="1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uiPriority w:val="99"/>
    <w:semiHidden w:val="1"/>
    <w:unhideWhenUsed w:val="1"/>
    <w:qFormat w:val="1"/>
    <w:rPr>
      <w:rFonts w:ascii="Segoe UI" w:hAnsi="Segoe UI" w:cs="Segoe UI"/>
      <w:sz w:val="18"/>
      <w:szCs w:val="18"/>
    </w:rPr>
  </w:style>
  <w:style w:type="table" w:styleId="7">
    <w:name w:val="Table Grid"/>
    <w:basedOn w:val="3"/>
    <w:uiPriority w:val="39"/>
    <w:qFormat w:val="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uiPriority w:val="34"/>
    <w:qFormat w:val="1"/>
    <w:pPr>
      <w:ind w:start="720"/>
      <w:contextualSpacing w:val="1"/>
    </w:pPr>
  </w:style>
  <w:style w:type="character" w:styleId="9" w:customStyle="1">
    <w:name w:val="Текст выноски Знак"/>
    <w:basedOn w:val="2"/>
    <w:link w:val="6"/>
    <w:uiPriority w:val="99"/>
    <w:semiHidden w:val="1"/>
    <w:qFormat w:val="1"/>
    <w:rPr>
      <w:rFonts w:ascii="Segoe UI" w:hAnsi="Segoe UI" w:cs="Segoe UI"/>
      <w:sz w:val="18"/>
      <w:szCs w:val="18"/>
    </w:rPr>
  </w:style>
  <w:style w:type="paragraph" w:styleId="Heading1">
    <w:name w:val="heading 1"/>
    <w:basedOn w:val="1"/>
    <w:next w:val="1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1"/>
    <w:next w:val="1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1"/>
    <w:next w:val="1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1"/>
    <w:next w:val="1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1"/>
    <w:next w:val="1"/>
    <w:qFormat w:val="1"/>
    <w:pPr>
      <w:spacing w:afterAutospacing="1"/>
    </w:pPr>
    <w:rPr>
      <w:sz w:val="52"/>
    </w:rPr>
  </w:style>
</w:styles>
</file>

<file path=word/_rels/document.xml.rels><?xml version="1.0" ?>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</ep:Template>
  <ep:Pages>6</ep:Pages>
  <ep:Words>3647</ep:Words>
  <ep:Characters>20791</ep:Characters>
  <ep:Lines>173</ep:Lines>
  <ep:Paragraphs>48</ep:Paragraphs>
  <ep:TotalTime>1</ep:TotalTime>
  <ep:ScaleCrop>false</ep:ScaleCrop>
  <ep:LinksUpToDate>false</ep:LinksUpToDate>
  <ep:CharactersWithSpaces>24390</ep:CharactersWithSpaces>
  <ep:Application>WPS Office_12.2.0.20326_F1E327BC-269C-435d-A152-05C5408002CA</ep:Application>
  <ep:DocSecurity>0</ep:DocSecurity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terms:created xsi:type="dcterms:W3CDTF">2022-03-21T05:39:00Z</dcterms:created>
  <dc:creator>sale_1</dc:creator>
  <cp:lastModifiedBy>User</cp:lastModifiedBy>
  <cp:lastPrinted>2025-04-28T05:02:00Z</cp:lastPrinted>
  <dcterms:modified xsi:type="dcterms:W3CDTF">2025-04-28T05:13:31Z</dcterms:modified>
  <cp:revision>22</cp:revision>
</cp:coreProperties>
</file>

<file path=docProps/custom.xml><?xml version="1.0" encoding="utf-8"?>
<customProperties:Properties xmlns:customProperties="http://schemas.openxmlformats.org/officeDocument/2006/custom-properties" xmlns:vt="http://schemas.openxmlformats.org/officeDocument/2006/docPropsVTypes">
  <customProperties:property fmtid="{D5CDD505-2E9C-101B-9397-08002B2CF9AE}" pid="2" name="KSOProductBuildVer">
    <vt:lpwstr>1049-12.2.0.20326</vt:lpwstr>
  </customProperties:property>
  <customProperties:property fmtid="{D5CDD505-2E9C-101B-9397-08002B2CF9AE}" pid="3" name="ICV">
    <vt:lpwstr>38F75313F37E4F9784C218D04D4828A9_13</vt:lpwstr>
  </customProperties:property>
</customProperties:Properties>
</file>