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?>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r="http://schemas.openxmlformats.org/officeDocument/2006/relationships" xmlns:mc="http://schemas.openxmlformats.org/markup-compatibility/2006" xmlns:wp="http://schemas.openxmlformats.org/drawingml/2006/wordprocessingDrawing" xmlns:pic="http://schemas.openxmlformats.org/drawingml/2006/picture" xmlns:vyd="http://volga.yandex.com/schemas/document/model" xmlns:w="http://schemas.openxmlformats.org/wordprocessingml/2006/main" xmlns:w14="http://schemas.microsoft.com/office/word/2010/wordml" mc:Ignorable="vyd" w:conformance="transitional">
  <w:background/>
  <w:body vyd:_id="vyd:00000000000001">
    <w:p w14:paraId="10038DDE" vyd:_id="vyd:0000000000006e">
      <w:pPr>
        <w:jc w:val="end"/>
        <w:rPr>
          <w:rStyle w:val="4"/>
          <w:rFonts w:cs="Times New Roman"/>
          <w:sz w:val="22"/>
          <w:i w:val="0"/>
        </w:rPr>
      </w:pPr>
      <w:r>
        <w:rPr>
          <w:rStyle w:val="4"/>
          <w:rFonts w:cs="Times New Roman"/>
          <w:sz w:val="22"/>
          <w:i w:val="0"/>
        </w:rPr>
        <w:t vyd:_id="vyd:0000000000006f">УТВЕРЖДЕНО</w:t>
      </w:r>
    </w:p>
    <w:p w14:paraId="09CEAAE3" vyd:_id="vyd:0000000000006b">
      <w:pPr>
        <w:jc w:val="end"/>
        <w:rPr>
          <w:rStyle w:val="4"/>
          <w:rFonts w:hint="default" w:cs="Times New Roman"/>
          <w:sz w:val="22"/>
          <w:i w:val="0"/>
          <w:lang w:val="ru-RU"/>
        </w:rPr>
      </w:pPr>
      <w:r>
        <w:rPr>
          <w:rStyle w:val="4"/>
          <w:rFonts w:cs="Times New Roman"/>
          <w:sz w:val="22"/>
          <w:i w:val="0"/>
          <w:lang w:val="ru-RU"/>
        </w:rPr>
        <w:t vyd:_id="vyd:0000000000006d">Собранием</w:t>
      </w:r>
      <w:r>
        <w:rPr>
          <w:rStyle w:val="4"/>
          <w:rFonts w:hint="default" w:cs="Times New Roman"/>
          <w:sz w:val="22"/>
          <w:i w:val="0"/>
          <w:lang w:val="ru-RU"/>
        </w:rPr>
        <w:t vyd:_id="vyd:0000000000006c" xml:space="preserve"> кредиторов</w:t>
      </w:r>
    </w:p>
    <w:p w14:paraId="6CB35EF2" vyd:_id="vyd:00000000000067">
      <w:pPr>
        <w:jc w:val="end"/>
        <w:rPr>
          <w:rStyle w:val="4"/>
          <w:rFonts w:cs="Times New Roman"/>
          <w:sz w:val="22"/>
          <w:i w:val="0"/>
        </w:rPr>
      </w:pPr>
      <w:r>
        <w:rPr>
          <w:rStyle w:val="4"/>
          <w:rFonts w:cs="Times New Roman"/>
          <w:sz w:val="22"/>
          <w:i w:val="0"/>
        </w:rPr>
        <w:t vyd:_id="vyd:0000000000006a">«__» ____________ 202</w:t>
      </w:r>
      <w:r>
        <w:rPr>
          <w:rStyle w:val="4"/>
          <w:rFonts w:hint="default" w:cs="Times New Roman"/>
          <w:sz w:val="22"/>
          <w:i w:val="0"/>
          <w:lang w:val="ru-RU"/>
        </w:rPr>
        <w:t vyd:_id="vyd:00000000000069">5</w:t>
      </w:r>
      <w:r>
        <w:rPr>
          <w:rStyle w:val="4"/>
          <w:rFonts w:cs="Times New Roman"/>
          <w:sz w:val="22"/>
          <w:i w:val="0"/>
        </w:rPr>
        <w:t vyd:_id="vyd:00000000000068">г.</w:t>
      </w:r>
    </w:p>
    <w:p w14:paraId="41759696" vyd:_id="vyd:0000000000005z">
      <w:pPr>
        <w:jc w:val="end"/>
        <w:rPr>
          <w:rStyle w:val="4"/>
          <w:rFonts w:hint="default" w:cs="Times New Roman"/>
          <w:sz w:val="22"/>
          <w:i w:val="0"/>
          <w:lang w:val="ru-RU"/>
        </w:rPr>
      </w:pPr>
      <w:r>
        <w:rPr>
          <w:rStyle w:val="4"/>
          <w:rFonts w:cs="Times New Roman"/>
          <w:sz w:val="22"/>
          <w:i w:val="0"/>
        </w:rPr>
        <w:t vyd:_id="vyd:00000000000066" xml:space="preserve">По делу № </w:t>
      </w:r>
      <w:r>
        <w:rPr>
          <w:sz w:val="22"/>
          <w:szCs w:val="22"/>
        </w:rPr>
        <w:t vyd:_id="vyd:00000000000065">А</w:t>
      </w:r>
      <w:r>
        <w:rPr>
          <w:rFonts w:hint="default"/>
          <w:sz w:val="22"/>
          <w:lang w:val="ru-RU"/>
          <w:szCs w:val="22"/>
        </w:rPr>
        <w:t vyd:_id="vyd:00000000000064">63</w:t>
      </w:r>
      <w:r>
        <w:rPr>
          <w:sz w:val="22"/>
          <w:szCs w:val="22"/>
        </w:rPr>
        <w:t vyd:_id="vyd:00000000000063">-</w:t>
      </w:r>
      <w:r>
        <w:rPr>
          <w:rFonts w:hint="default"/>
          <w:sz w:val="22"/>
          <w:lang w:val="ru-RU"/>
          <w:szCs w:val="22"/>
        </w:rPr>
        <w:t vyd:_id="vyd:00000000000062">14025</w:t>
      </w:r>
      <w:r>
        <w:rPr>
          <w:sz w:val="22"/>
          <w:szCs w:val="22"/>
        </w:rPr>
        <w:t vyd:_id="vyd:00000000000061">/202</w:t>
      </w:r>
      <w:r>
        <w:rPr>
          <w:rFonts w:hint="default"/>
          <w:sz w:val="22"/>
          <w:lang w:val="ru-RU"/>
          <w:szCs w:val="22"/>
        </w:rPr>
        <w:t vyd:_id="vyd:00000000000060">3</w:t>
      </w:r>
    </w:p>
    <w:p w14:paraId="1545B82E" vyd:_id="vyd:0000000000005x">
      <w:pPr>
        <w:jc w:val="center"/>
        <w:rPr>
          <w:rFonts w:cs="Times New Roman"/>
          <w:sz w:val="22"/>
          <w:b w:val="1"/>
        </w:rPr>
      </w:pPr>
      <w:r>
        <w:rPr>
          <w:rFonts w:cs="Times New Roman"/>
          <w:sz w:val="22"/>
          <w:b w:val="1"/>
        </w:rPr>
        <w:t vyd:_id="vyd:0000000000005y" xml:space="preserve">Положение </w:t>
      </w:r>
    </w:p>
    <w:p w14:paraId="40CC2A66" vyd:_id="vyd:0000000000005v">
      <w:pPr>
        <w:jc w:val="center"/>
        <w:rPr>
          <w:rFonts w:cs="Times New Roman"/>
          <w:sz w:val="22"/>
          <w:b w:val="1"/>
        </w:rPr>
      </w:pPr>
      <w:r>
        <w:rPr>
          <w:rFonts w:cs="Times New Roman"/>
          <w:sz w:val="22"/>
          <w:b w:val="1"/>
        </w:rPr>
        <w:t vyd:_id="vyd:0000000000005w" xml:space="preserve">о порядке, условиях и сроках реализации имущества гражданина </w:t>
      </w:r>
    </w:p>
    <w:p w14:paraId="2E4B86A8" vyd:_id="vyd:0000000000005s">
      <w:pPr>
        <w:pStyle w:val="7"/>
        <w:ind w:start="0"/>
        <w:jc w:val="center"/>
        <w:rPr>
          <w:rFonts w:hint="default"/>
          <w:sz w:val="22"/>
          <w:b w:val="1"/>
          <w:lang w:val="ru-RU"/>
        </w:rPr>
      </w:pPr>
      <w:r>
        <w:rPr>
          <w:sz w:val="22"/>
          <w:b w:val="1"/>
          <w:lang w:val="ru-RU"/>
        </w:rPr>
        <w:t vyd:_id="vyd:0000000000005u">Бакулиной</w:t>
      </w:r>
      <w:r>
        <w:rPr>
          <w:rFonts w:hint="default"/>
          <w:sz w:val="22"/>
          <w:b w:val="1"/>
          <w:lang w:val="ru-RU"/>
        </w:rPr>
        <w:t vyd:_id="vyd:0000000000005t" xml:space="preserve"> Алены Арсентьевны </w:t>
      </w:r>
    </w:p>
    <w:p w14:paraId="2DE03186" vyd:_id="vyd:0000000000005r">
      <w:pPr>
        <w:pStyle w:val="7"/>
        <w:ind w:start="0"/>
        <w:jc w:val="center"/>
        <w:rPr>
          <w:rFonts w:hint="default"/>
          <w:sz w:val="22"/>
          <w:b w:val="1"/>
          <w:lang w:val="ru-RU"/>
        </w:rPr>
      </w:pPr>
    </w:p>
    <w:p w14:paraId="0840D7E3" vyd:_id="vyd:0000000000005p">
      <w:pPr>
        <w:pStyle w:val="7"/>
        <w:ind w:start="0"/>
        <w:rPr>
          <w:rFonts w:cs="Times New Roman"/>
          <w:sz w:val="22"/>
        </w:rPr>
      </w:pPr>
      <w:r>
        <w:rPr>
          <w:rFonts w:cs="Times New Roman"/>
          <w:sz w:val="22"/>
        </w:rPr>
        <w:t vyd:_id="vyd:0000000000005q" xml:space="preserve">В тексте настоящего Положения о порядке продажи имущества применяются следующие определения и сокращения: </w:t>
      </w:r>
    </w:p>
    <w:p w14:paraId="6D256FF0" vyd:_id="vyd:0000000000004q">
      <w:pPr>
        <w:pStyle w:val="7"/>
        <w:ind w:start="0"/>
        <w:rPr>
          <w:rFonts w:cs="Times New Roman"/>
          <w:sz w:val="22"/>
        </w:rPr>
      </w:pPr>
      <w:r>
        <w:rPr>
          <w:rFonts w:cs="Times New Roman"/>
          <w:sz w:val="22"/>
          <w:b w:val="1"/>
          <w:i w:val="1"/>
        </w:rPr>
        <w:t vyd:_id="vyd:0000000000005o">Должник</w:t>
      </w:r>
      <w:r>
        <w:rPr>
          <w:rFonts w:cs="Times New Roman"/>
          <w:sz w:val="22"/>
        </w:rPr>
        <w:t vyd:_id="vyd:0000000000005n" xml:space="preserve"> – гражданин </w:t>
      </w:r>
      <w:bookmarkStart w:id="0" w:name="_GoBack" vyd:_id="vyd:0000000000005m"/>
      <w:bookmarkEnd w:id="0"/>
      <w:r>
        <w:rPr>
          <w:rFonts w:cs="Times New Roman"/>
          <w:sz w:val="22"/>
          <w:lang w:val="ru-RU"/>
        </w:rPr>
        <w:t vyd:_id="vyd:0000000000005l">Бакулина</w:t>
      </w:r>
      <w:r>
        <w:rPr>
          <w:rFonts w:hint="default" w:cs="Times New Roman"/>
          <w:sz w:val="22"/>
          <w:lang w:val="ru-RU"/>
        </w:rPr>
        <w:t vyd:_id="vyd:0000000000005k" xml:space="preserve"> Алена Арсентьевна</w:t>
      </w:r>
      <w:r>
        <w:rPr>
          <w:sz w:val="22"/>
        </w:rPr>
        <w:t vyd:_id="vyd:0000000000005j" xml:space="preserve"> (</w:t>
      </w:r>
      <w:r>
        <w:rPr>
          <w:sz w:val="22"/>
          <w:szCs w:val="21"/>
        </w:rPr>
        <w:t vyd:_id="vyd:0000000000005i">07.07.1993 года рождения, место рождения: г. Минеральные Воды Ставропольского края (ИНН 263098800190, СНИЛС 205-789-759 09), адрес регистрации: Ставропольский край, г. Минеральные Воды, ул. Бештаугорская, д. 7, кв. 273</w:t>
      </w:r>
      <w:r>
        <w:rPr>
          <w:sz w:val="22"/>
          <w:szCs w:val="21"/>
        </w:rPr>
        <w:t vyd:_id="vyd:0000000000005h">)</w:t>
      </w:r>
      <w:r>
        <w:rPr>
          <w:sz w:val="22"/>
        </w:rPr>
        <w:t vyd:_id="vyd:0000000000005g" xml:space="preserve"> </w:t>
      </w:r>
      <w:r>
        <w:rPr>
          <w:rFonts w:cs="Times New Roman"/>
          <w:sz w:val="22"/>
        </w:rPr>
        <w:t vyd:_id="vyd:0000000000005f">признан</w:t>
      </w:r>
      <w:r>
        <w:rPr>
          <w:rFonts w:cs="Times New Roman"/>
          <w:sz w:val="22"/>
          <w:lang w:val="ru-RU"/>
        </w:rPr>
        <w:t vyd:_id="vyd:0000000000005e">а</w:t>
      </w:r>
      <w:r>
        <w:rPr>
          <w:rFonts w:hint="default" w:cs="Times New Roman"/>
          <w:sz w:val="22"/>
          <w:lang w:val="ru-RU"/>
        </w:rPr>
        <w:t vyd:_id="vyd:0000000000005d" xml:space="preserve"> </w:t>
      </w:r>
      <w:r>
        <w:rPr>
          <w:rFonts w:cs="Times New Roman"/>
          <w:sz w:val="22"/>
        </w:rPr>
        <w:t vyd:_id="vyd:0000000000005c">несостоятельн</w:t>
      </w:r>
      <w:r>
        <w:rPr>
          <w:rFonts w:cs="Times New Roman"/>
          <w:sz w:val="22"/>
          <w:lang w:val="ru-RU"/>
        </w:rPr>
        <w:t vyd:_id="vyd:0000000000005b">ой</w:t>
      </w:r>
      <w:r>
        <w:rPr>
          <w:rFonts w:hint="default" w:cs="Times New Roman"/>
          <w:sz w:val="22"/>
          <w:lang w:val="ru-RU"/>
        </w:rPr>
        <w:t vyd:_id="vyd:0000000000005a" xml:space="preserve"> </w:t>
      </w:r>
      <w:r>
        <w:rPr>
          <w:rFonts w:cs="Times New Roman"/>
          <w:sz w:val="22"/>
        </w:rPr>
        <w:t vyd:_id="vyd:00000000000059" xml:space="preserve">(банкротом) </w:t>
      </w:r>
      <w:r>
        <w:rPr>
          <w:rFonts w:cs="Times New Roman"/>
          <w:sz w:val="22"/>
          <w:lang w:val="ru-RU"/>
        </w:rPr>
        <w:t vyd:_id="vyd:00000000000058">Р</w:t>
      </w:r>
      <w:r>
        <w:rPr>
          <w:rFonts w:cs="Times New Roman"/>
          <w:sz w:val="22"/>
        </w:rPr>
        <w:t vyd:_id="vyd:00000000000057" xml:space="preserve">ешением Арбитражного суда </w:t>
      </w:r>
      <w:r>
        <w:rPr>
          <w:sz w:val="22"/>
          <w:lang w:val="ru-RU"/>
        </w:rPr>
        <w:t vyd:_id="vyd:00000000000056">Ставропольского</w:t>
      </w:r>
      <w:r>
        <w:rPr>
          <w:rFonts w:hint="default"/>
          <w:sz w:val="22"/>
          <w:lang w:val="ru-RU"/>
        </w:rPr>
        <w:t vyd:_id="vyd:00000000000055" xml:space="preserve"> края</w:t>
      </w:r>
      <w:r>
        <w:rPr>
          <w:sz w:val="22"/>
        </w:rPr>
        <w:t vyd:_id="vyd:00000000000054" xml:space="preserve"> </w:t>
      </w:r>
      <w:r>
        <w:rPr>
          <w:rFonts w:cs="Times New Roman"/>
          <w:sz w:val="22"/>
        </w:rPr>
        <w:t vyd:_id="vyd:00000000000053" xml:space="preserve">от </w:t>
      </w:r>
      <w:r>
        <w:rPr>
          <w:rFonts w:hint="default" w:cs="Times New Roman"/>
          <w:sz w:val="22"/>
          <w:lang w:val="ru-RU"/>
        </w:rPr>
        <w:t vyd:_id="vyd:00000000000052">06.12.2023</w:t>
      </w:r>
      <w:r>
        <w:rPr>
          <w:rFonts w:cs="Times New Roman"/>
          <w:sz w:val="22"/>
        </w:rPr>
        <w:t vyd:_id="vyd:00000000000051" xml:space="preserve"> по делу № </w:t>
      </w:r>
      <w:r>
        <w:rPr>
          <w:rFonts w:cs="Times New Roman"/>
          <w:sz w:val="22"/>
          <w:lang w:val="ru-RU"/>
        </w:rPr>
        <w:t vyd:_id="vyd:00000000000050">А</w:t>
      </w:r>
      <w:r>
        <w:rPr>
          <w:rFonts w:hint="default" w:cs="Times New Roman"/>
          <w:sz w:val="22"/>
          <w:lang w:val="ru-RU"/>
        </w:rPr>
        <w:t vyd:_id="vyd:0000000000004z">63</w:t>
      </w:r>
      <w:r>
        <w:rPr>
          <w:sz w:val="22"/>
          <w:szCs w:val="22"/>
        </w:rPr>
        <w:t vyd:_id="vyd:0000000000004y">-</w:t>
      </w:r>
      <w:r>
        <w:rPr>
          <w:rFonts w:hint="default"/>
          <w:sz w:val="22"/>
          <w:lang w:val="ru-RU"/>
          <w:szCs w:val="22"/>
        </w:rPr>
        <w:t vyd:_id="vyd:0000000000004x">14025</w:t>
      </w:r>
      <w:r>
        <w:rPr>
          <w:sz w:val="22"/>
          <w:szCs w:val="22"/>
        </w:rPr>
        <w:t vyd:_id="vyd:0000000000004w">/202</w:t>
      </w:r>
      <w:r>
        <w:rPr>
          <w:rFonts w:hint="default"/>
          <w:sz w:val="22"/>
          <w:lang w:val="ru-RU"/>
          <w:szCs w:val="22"/>
        </w:rPr>
        <w:t vyd:_id="vyd:0000000000004v">3</w:t>
      </w:r>
      <w:r>
        <w:rPr>
          <w:sz w:val="22"/>
        </w:rPr>
        <w:t vyd:_id="vyd:0000000000004u" xml:space="preserve"> </w:t>
      </w:r>
      <w:r>
        <w:rPr>
          <w:rFonts w:cs="Times New Roman"/>
          <w:sz w:val="22"/>
        </w:rPr>
        <w:t vyd:_id="vyd:0000000000004t">и в отношении н</w:t>
      </w:r>
      <w:r>
        <w:rPr>
          <w:rFonts w:cs="Times New Roman"/>
          <w:sz w:val="22"/>
          <w:lang w:val="ru-RU"/>
        </w:rPr>
        <w:t vyd:_id="vyd:0000000000004s">ее</w:t>
      </w:r>
      <w:r>
        <w:rPr>
          <w:rFonts w:cs="Times New Roman"/>
          <w:sz w:val="22"/>
        </w:rPr>
        <w:t vyd:_id="vyd:0000000000004r" xml:space="preserve"> введена процедура реализации имущества. </w:t>
      </w:r>
    </w:p>
    <w:p w14:paraId="45A196C8" vyd:_id="vyd:0000000000004n">
      <w:pPr>
        <w:pStyle w:val="7"/>
        <w:ind w:start="0"/>
        <w:rPr>
          <w:rFonts w:cs="Times New Roman"/>
          <w:sz w:val="20"/>
        </w:rPr>
      </w:pPr>
      <w:r>
        <w:rPr>
          <w:rFonts w:cs="Times New Roman"/>
          <w:sz w:val="22"/>
        </w:rPr>
        <w:t vyd:_id="vyd:0000000000004p" xml:space="preserve">Финансовым управляющим утверждена </w:t>
      </w:r>
      <w:r>
        <w:rPr>
          <w:sz w:val="22"/>
        </w:rPr>
        <w:t vyd:_id="vyd:0000000000004o">Кубрак Екатерина Александровна (регистрационный номер в сводном государственном реестре арбитражных управляющих № 22308, ИНН 246417014946, адрес для направления корреспонденции – 660049, Красноярский край, г. Красноярск, ул. Урицкого, д. 61, оф. 3-19), члена Союза «Саморегулируемая организация «Гильдия арбитражных управляющих» (420034, Республика Татарстан, г. Казань, ул. Соловецких юнг, д. 7, оф. 1004; ОГРН 1021603626098, ИНН 1660062005)</w:t>
      </w:r>
    </w:p>
    <w:p w14:paraId="00F447C1" vyd:_id="vyd:0000000000004k">
      <w:pPr>
        <w:pStyle w:val="7"/>
        <w:ind w:start="0"/>
        <w:rPr>
          <w:rFonts w:cs="Times New Roman"/>
          <w:sz w:val="22"/>
        </w:rPr>
      </w:pPr>
      <w:r>
        <w:rPr>
          <w:rFonts w:cs="Times New Roman"/>
          <w:sz w:val="22"/>
          <w:b w:val="1"/>
        </w:rPr>
        <w:t vyd:_id="vyd:0000000000004m">Информационное сообщение</w:t>
      </w:r>
      <w:r>
        <w:rPr>
          <w:rFonts w:cs="Times New Roman"/>
          <w:sz w:val="22"/>
        </w:rPr>
        <w:t vyd:_id="vyd:0000000000004l" xml:space="preserve"> – сообщение о продаже Имущества должника, включенное в Единый федеральный реестр сведений о банкротстве согласно требованиям Федерального закона №127- ФЗ от 26.10.2002г. «О несостоятельности (банкротстве). </w:t>
      </w:r>
    </w:p>
    <w:p w14:paraId="437FC90C" vyd:_id="vyd:0000000000004h">
      <w:pPr>
        <w:pStyle w:val="7"/>
        <w:ind w:start="0"/>
        <w:rPr>
          <w:rFonts w:cs="Times New Roman"/>
          <w:sz w:val="22"/>
        </w:rPr>
      </w:pPr>
      <w:r>
        <w:rPr>
          <w:rFonts w:cs="Times New Roman"/>
          <w:sz w:val="22"/>
          <w:b w:val="1"/>
        </w:rPr>
        <w:t vyd:_id="vyd:0000000000004j">Организатор торгов</w:t>
      </w:r>
      <w:r>
        <w:rPr>
          <w:rFonts w:cs="Times New Roman"/>
          <w:sz w:val="22"/>
        </w:rPr>
        <w:t vyd:_id="vyd:0000000000004i" xml:space="preserve"> – финансовый управляющий. </w:t>
      </w:r>
    </w:p>
    <w:p w14:paraId="3408747F" vyd:_id="vyd:0000000000004e">
      <w:pPr>
        <w:pStyle w:val="7"/>
        <w:ind w:start="0"/>
        <w:rPr>
          <w:rFonts w:cs="Times New Roman"/>
          <w:sz w:val="22"/>
        </w:rPr>
      </w:pPr>
      <w:r>
        <w:rPr>
          <w:rFonts w:cs="Times New Roman"/>
          <w:sz w:val="22"/>
          <w:b w:val="1"/>
        </w:rPr>
        <w:t vyd:_id="vyd:0000000000004g">День проведения торгов</w:t>
      </w:r>
      <w:r>
        <w:rPr>
          <w:rFonts w:cs="Times New Roman"/>
          <w:sz w:val="22"/>
        </w:rPr>
        <w:t vyd:_id="vyd:0000000000004f" xml:space="preserve"> – день, в течение которого проводятся торги по продаже Имущества и подводятся итоги проведенных торгов. </w:t>
      </w:r>
    </w:p>
    <w:p w14:paraId="526C3749" vyd:_id="vyd:0000000000004b">
      <w:pPr>
        <w:pStyle w:val="7"/>
        <w:ind w:start="0"/>
        <w:rPr>
          <w:rFonts w:cs="Times New Roman"/>
          <w:sz w:val="22"/>
        </w:rPr>
      </w:pPr>
      <w:r>
        <w:rPr>
          <w:rFonts w:cs="Times New Roman"/>
          <w:sz w:val="22"/>
          <w:b w:val="1"/>
        </w:rPr>
        <w:t vyd:_id="vyd:0000000000004d">Имущество Должника / Имущество</w:t>
      </w:r>
      <w:r>
        <w:rPr>
          <w:rFonts w:cs="Times New Roman"/>
          <w:sz w:val="22"/>
        </w:rPr>
        <w:t vyd:_id="vyd:0000000000004c" xml:space="preserve"> </w:t>
      </w:r>
    </w:p>
    <w:p w14:paraId="3B4E4B0E" vyd:_id="vyd:00000000000043">
      <w:pPr>
        <w:pStyle w:val="9"/>
        <w:spacing w:before="0" w:after="0"/>
        <w:ind w:firstLine="709"/>
        <w:rPr>
          <w:rFonts w:hint="default"/>
          <w:sz w:val="22"/>
          <w:lang w:val="ru-RU"/>
          <w:szCs w:val="22"/>
        </w:rPr>
      </w:pPr>
      <w:r>
        <w:rPr>
          <w:sz w:val="22"/>
        </w:rPr>
        <w:t vyd:_id="vyd:0000000000004a" xml:space="preserve">Лот № 1 – </w:t>
      </w:r>
      <w:r>
        <w:rPr>
          <w:sz w:val="22"/>
          <w:lang w:val="ru-RU"/>
          <w:szCs w:val="22"/>
        </w:rPr>
        <w:t vyd:_id="vyd:00000000000049">автомобиль</w:t>
      </w:r>
      <w:r>
        <w:rPr>
          <w:rFonts w:hint="default"/>
          <w:sz w:val="22"/>
          <w:lang w:val="ru-RU"/>
          <w:szCs w:val="22"/>
        </w:rPr>
        <w:t vyd:_id="vyd:00000000000048" xml:space="preserve"> легковой комби (хэтчбек) ЛАДА 111960 ЛАДА КАЛИНА, 2011 г.в., </w:t>
      </w:r>
      <w:r>
        <w:rPr>
          <w:rFonts w:hint="default"/>
          <w:sz w:val="22"/>
          <w:lang w:val="en-US"/>
          <w:szCs w:val="22"/>
        </w:rPr>
        <w:t vyd:_id="vyd:00000000000047">VIN XTA111960B0144039</w:t>
      </w:r>
      <w:r>
        <w:rPr>
          <w:rFonts w:hint="default"/>
          <w:sz w:val="22"/>
          <w:lang w:val="ru-RU"/>
          <w:szCs w:val="22"/>
        </w:rPr>
        <w:t vyd:_id="vyd:00000000000046" xml:space="preserve">, № кузова </w:t>
      </w:r>
      <w:r>
        <w:rPr>
          <w:rFonts w:hint="default"/>
          <w:sz w:val="22"/>
          <w:lang w:val="en-US"/>
          <w:szCs w:val="22"/>
        </w:rPr>
        <w:t vyd:_id="vyd:00000000000045">XTA111960B0144039</w:t>
      </w:r>
      <w:r>
        <w:rPr>
          <w:rFonts w:hint="default"/>
          <w:sz w:val="22"/>
          <w:lang w:val="ru-RU"/>
          <w:szCs w:val="22"/>
        </w:rPr>
        <w:t vyd:_id="vyd:00000000000044" xml:space="preserve">, ГРЗ М596КВ126, цвет серебристый, являющийся совместно нажитым имуществом супругом, принадлежащий Бакулину Юрию Алексеевичу. Имеется обременение в виде залога. </w:t>
      </w:r>
    </w:p>
    <w:p w14:paraId="71775EA6" vyd:_id="vyd:00000000000040">
      <w:pPr>
        <w:pStyle w:val="9"/>
        <w:spacing w:before="0" w:after="0"/>
        <w:ind w:firstLine="709"/>
        <w:rPr>
          <w:rFonts w:cs="Times New Roman"/>
          <w:sz w:val="22"/>
        </w:rPr>
      </w:pPr>
      <w:r>
        <w:rPr>
          <w:rFonts w:cs="Times New Roman"/>
          <w:sz w:val="22"/>
          <w:b w:val="1"/>
        </w:rPr>
        <w:t vyd:_id="vyd:00000000000042">Предмет торгов</w:t>
      </w:r>
      <w:r>
        <w:rPr>
          <w:rFonts w:cs="Times New Roman"/>
          <w:sz w:val="22"/>
        </w:rPr>
        <w:t vyd:_id="vyd:00000000000041" xml:space="preserve"> – выставленное на продажу имущество должника. </w:t>
      </w:r>
    </w:p>
    <w:p w14:paraId="2E58CF9B" vyd:_id="vyd:0000000000003x">
      <w:pPr>
        <w:pStyle w:val="7"/>
        <w:ind w:start="0"/>
        <w:rPr>
          <w:rFonts w:cs="Times New Roman"/>
          <w:sz w:val="22"/>
        </w:rPr>
      </w:pPr>
      <w:r>
        <w:rPr>
          <w:rFonts w:cs="Times New Roman"/>
          <w:sz w:val="22"/>
          <w:b w:val="1"/>
        </w:rPr>
        <w:t vyd:_id="vyd:0000000000003z">Заявитель</w:t>
      </w:r>
      <w:r>
        <w:rPr>
          <w:rFonts w:cs="Times New Roman"/>
          <w:sz w:val="22"/>
        </w:rPr>
        <w:t vyd:_id="vyd:0000000000003y" xml:space="preserve"> – лицо, подающее Организатору торгов заявку на участие в торгах (далее по тексту – «Заявка») и прилагаемые к ней документы, перечень которых предусмотрен настоящим Положением. </w:t>
      </w:r>
    </w:p>
    <w:p w14:paraId="3FDAE647" vyd:_id="vyd:0000000000003u">
      <w:pPr>
        <w:pStyle w:val="7"/>
        <w:ind w:start="0"/>
        <w:rPr>
          <w:rFonts w:cs="Times New Roman"/>
          <w:sz w:val="22"/>
        </w:rPr>
      </w:pPr>
      <w:r>
        <w:rPr>
          <w:rFonts w:cs="Times New Roman"/>
          <w:sz w:val="22"/>
          <w:b w:val="1"/>
        </w:rPr>
        <w:t vyd:_id="vyd:0000000000003w">Претендент</w:t>
      </w:r>
      <w:r>
        <w:rPr>
          <w:rFonts w:cs="Times New Roman"/>
          <w:sz w:val="22"/>
        </w:rPr>
        <w:t vyd:_id="vyd:0000000000003v" xml:space="preserve"> – лицо, подавшее заявку на участие в торгах по продаже Имущества. </w:t>
      </w:r>
    </w:p>
    <w:p w14:paraId="6B3DD2B0" vyd:_id="vyd:0000000000003r">
      <w:pPr>
        <w:pStyle w:val="7"/>
        <w:ind w:start="0"/>
        <w:rPr>
          <w:rFonts w:cs="Times New Roman"/>
          <w:sz w:val="22"/>
        </w:rPr>
      </w:pPr>
      <w:r>
        <w:rPr>
          <w:rFonts w:cs="Times New Roman"/>
          <w:sz w:val="22"/>
          <w:b w:val="1"/>
          <w:i w:val="1"/>
        </w:rPr>
        <w:t vyd:_id="vyd:0000000000003t">Задаток</w:t>
      </w:r>
      <w:r>
        <w:rPr>
          <w:rFonts w:cs="Times New Roman"/>
          <w:sz w:val="22"/>
        </w:rPr>
        <w:t vyd:_id="vyd:0000000000003s" xml:space="preserve"> – сумма денежных средств, перечисленная на основной счет Должника или на расчетный счет Организатора торгов лицом, желающим участвовать в торгах, в обеспечение исполнения будущего обязательства по оплате приобретенного Имущества. Размер задатка на всех торгах устанавливается в размере 20% начальной цены продажи имущества. </w:t>
      </w:r>
    </w:p>
    <w:p w14:paraId="32DD8053" vyd:_id="vyd:0000000000003o">
      <w:pPr>
        <w:pStyle w:val="7"/>
        <w:ind w:start="0"/>
        <w:rPr>
          <w:rFonts w:cs="Times New Roman"/>
          <w:sz w:val="22"/>
        </w:rPr>
      </w:pPr>
      <w:r>
        <w:rPr>
          <w:rFonts w:cs="Times New Roman"/>
          <w:sz w:val="22"/>
          <w:b w:val="1"/>
          <w:i w:val="1"/>
        </w:rPr>
        <w:t vyd:_id="vyd:0000000000003q">Участник торгов/участник</w:t>
      </w:r>
      <w:r>
        <w:rPr>
          <w:rFonts w:cs="Times New Roman"/>
          <w:sz w:val="22"/>
        </w:rPr>
        <w:t vyd:_id="vyd:0000000000003p" xml:space="preserve"> – претендент, допущенный Организатором торгов к участию в торгах по продаже Имущества Должника. </w:t>
      </w:r>
    </w:p>
    <w:p w14:paraId="675BB815" vyd:_id="vyd:0000000000003l">
      <w:pPr>
        <w:pStyle w:val="7"/>
        <w:ind w:start="0"/>
        <w:rPr>
          <w:rFonts w:cs="Times New Roman"/>
          <w:sz w:val="22"/>
        </w:rPr>
      </w:pPr>
      <w:r>
        <w:rPr>
          <w:rFonts w:cs="Times New Roman"/>
          <w:sz w:val="22"/>
          <w:b w:val="1"/>
          <w:i w:val="1"/>
        </w:rPr>
        <w:t vyd:_id="vyd:0000000000003n">Начальная цена продажи Имущества / начальная цена</w:t>
      </w:r>
      <w:r>
        <w:rPr>
          <w:rFonts w:cs="Times New Roman"/>
          <w:sz w:val="22"/>
        </w:rPr>
        <w:t vyd:_id="vyd:0000000000003m" xml:space="preserve"> – цена продажи Имущества, с которой начинаются торги, определяемая в соответствии с Федеральным законом от 26.10.2002 г. № 127-ФЗ «О несостоятельности (банкротстве)» и настоящим Положением. </w:t>
      </w:r>
    </w:p>
    <w:p w14:paraId="60E5E7CD" vyd:_id="vyd:0000000000003j">
      <w:pPr>
        <w:pStyle w:val="7"/>
        <w:ind w:start="0"/>
        <w:rPr>
          <w:rFonts w:cs="Times New Roman"/>
          <w:sz w:val="22"/>
        </w:rPr>
      </w:pPr>
      <w:r>
        <w:rPr>
          <w:rFonts w:cs="Times New Roman"/>
          <w:sz w:val="22"/>
        </w:rPr>
        <w:t vyd:_id="vyd:0000000000003k" xml:space="preserve">Начальная цена продажи при продаже Имущества Должника устанавливается в сумме: </w:t>
      </w:r>
    </w:p>
    <w:p w14:paraId="2A36D809" vyd:_id="vyd:0000000000003g">
      <w:pPr>
        <w:pStyle w:val="7"/>
        <w:ind w:start="0"/>
        <w:rPr>
          <w:rFonts w:hint="default" w:cs="Times New Roman"/>
          <w:sz w:val="22"/>
          <w:lang w:val="ru-RU"/>
        </w:rPr>
      </w:pPr>
      <w:r>
        <w:rPr>
          <w:rFonts w:cs="Times New Roman"/>
          <w:sz w:val="22"/>
        </w:rPr>
        <w:t vyd:_id="vyd:0000000000003i" xml:space="preserve">Лот № 1 – </w:t>
      </w:r>
      <w:r>
        <w:rPr>
          <w:rFonts w:hint="default" w:cs="Times New Roman"/>
          <w:sz w:val="22"/>
          <w:lang w:val="ru-RU"/>
        </w:rPr>
        <w:t vyd:_id="vyd:0000000000003h" xml:space="preserve">165 200 (сто шестьдесят пять тысяч двести) рублей. </w:t>
      </w:r>
    </w:p>
    <w:p w14:paraId="43D6FDAE" vyd:_id="vyd:0000000000003d">
      <w:pPr>
        <w:pStyle w:val="7"/>
        <w:ind w:start="0"/>
        <w:rPr>
          <w:rFonts w:cs="Times New Roman"/>
          <w:sz w:val="22"/>
        </w:rPr>
      </w:pPr>
      <w:r>
        <w:rPr>
          <w:rFonts w:cs="Times New Roman"/>
          <w:sz w:val="22"/>
          <w:b w:val="1"/>
        </w:rPr>
        <w:t vyd:_id="vyd:0000000000003f">Победитель торгов</w:t>
      </w:r>
      <w:r>
        <w:rPr>
          <w:rFonts w:cs="Times New Roman"/>
          <w:sz w:val="22"/>
        </w:rPr>
        <w:t vyd:_id="vyd:0000000000003e" xml:space="preserve"> – Претендент, признанный победителем по результатам подведения итогов торгов по продаже Имущества Должника. </w:t>
      </w:r>
    </w:p>
    <w:p w14:paraId="71E68E95" vyd:_id="vyd:0000000000003c">
      <w:pPr>
        <w:pStyle w:val="7"/>
        <w:ind w:start="0"/>
        <w:rPr>
          <w:rFonts w:cs="Times New Roman"/>
          <w:sz w:val="22"/>
        </w:rPr>
      </w:pPr>
    </w:p>
    <w:p w14:paraId="29CEB426" vyd:_id="vyd:0000000000003a">
      <w:pPr>
        <w:pStyle w:val="7"/>
        <w:ind w:start="0"/>
        <w:jc w:val="center"/>
        <w:rPr>
          <w:rFonts w:cs="Times New Roman"/>
          <w:sz w:val="22"/>
          <w:b w:val="1"/>
        </w:rPr>
      </w:pPr>
      <w:r>
        <w:rPr>
          <w:rFonts w:cs="Times New Roman"/>
          <w:sz w:val="22"/>
          <w:b w:val="1"/>
        </w:rPr>
        <w:t vyd:_id="vyd:0000000000003b">1. Общие положения</w:t>
      </w:r>
    </w:p>
    <w:p w14:paraId="6A922601" vyd:_id="vyd:00000000000038">
      <w:pPr>
        <w:pStyle w:val="7"/>
        <w:ind w:start="0"/>
        <w:rPr>
          <w:rFonts w:cs="Times New Roman"/>
          <w:sz w:val="22"/>
        </w:rPr>
      </w:pPr>
      <w:r>
        <w:rPr>
          <w:rFonts w:cs="Times New Roman"/>
          <w:sz w:val="22"/>
        </w:rPr>
        <w:t vyd:_id="vyd:00000000000039" xml:space="preserve">1.1. Настоящее Положение о порядке, условиях и сроках реализации Имущества Должника составлено в соответствии с требованиями Федерального закона № 127-ФЗ от 26.10.2002 года «О несостоятельности (банкротстве)», Приказа Минэкономразвития РФ от 15.02.2010 г. №54 «Об утверждении Порядка проведения открытых торгов в электронной форме при продаже имущества должников в ходе процедур, применяемых в деле о банкротстве». По всем вопросам, связанным с продажей Имущества и не нашедшим отражение в настоящем Положении, Организатор торгов руководствуется нормами действующего законодательства РФ. </w:t>
      </w:r>
    </w:p>
    <w:p w14:paraId="0EF422C0" vyd:_id="vyd:00000000000036">
      <w:pPr>
        <w:pStyle w:val="7"/>
        <w:ind w:start="0"/>
        <w:rPr>
          <w:rFonts w:cs="Times New Roman"/>
          <w:sz w:val="22"/>
        </w:rPr>
      </w:pPr>
      <w:r>
        <w:rPr>
          <w:rFonts w:cs="Times New Roman"/>
          <w:sz w:val="22"/>
        </w:rPr>
        <w:t vyd:_id="vyd:00000000000037" xml:space="preserve">1.2. Продажа Имущества осуществляется следующими этапами: </w:t>
      </w:r>
    </w:p>
    <w:p w14:paraId="5D35C5B8" vyd:_id="vyd:00000000000034">
      <w:pPr>
        <w:pStyle w:val="7"/>
        <w:ind w:start="0"/>
        <w:rPr>
          <w:rFonts w:cs="Times New Roman"/>
          <w:sz w:val="22"/>
        </w:rPr>
      </w:pPr>
      <w:r>
        <w:rPr>
          <w:rFonts w:cs="Times New Roman"/>
          <w:sz w:val="22"/>
        </w:rPr>
        <w:t vyd:_id="vyd:00000000000035" xml:space="preserve">- Первый этап - проведение торгов в форме аукциона по продаже Имущества Должника по начальной цене продажи Имущества; </w:t>
      </w:r>
    </w:p>
    <w:p w14:paraId="4EFB6420" vyd:_id="vyd:00000000000032">
      <w:pPr>
        <w:pStyle w:val="7"/>
        <w:ind w:start="0"/>
        <w:rPr>
          <w:rFonts w:cs="Times New Roman"/>
          <w:sz w:val="22"/>
        </w:rPr>
      </w:pPr>
      <w:r>
        <w:rPr>
          <w:rFonts w:cs="Times New Roman"/>
          <w:sz w:val="22"/>
        </w:rPr>
        <w:t vyd:_id="vyd:00000000000033" xml:space="preserve">- Второй этап - проведение повторных торгов в форме аукциона по продаже Имущества с понижением начальной цены, установленной на первоначальных торгах, на десять процентов. </w:t>
      </w:r>
    </w:p>
    <w:p w14:paraId="7193C3C2" vyd:_id="vyd:00000000000030">
      <w:pPr>
        <w:pStyle w:val="7"/>
        <w:ind w:start="0"/>
        <w:rPr>
          <w:rFonts w:cs="Times New Roman"/>
          <w:sz w:val="22"/>
        </w:rPr>
      </w:pPr>
      <w:r>
        <w:rPr>
          <w:rFonts w:cs="Times New Roman"/>
          <w:sz w:val="22"/>
        </w:rPr>
        <w:t vyd:_id="vyd:00000000000031" xml:space="preserve">- Публичное предложение. </w:t>
      </w:r>
    </w:p>
    <w:p w14:paraId="05425C39" vyd:_id="vyd:0000000000002y">
      <w:pPr>
        <w:pStyle w:val="7"/>
        <w:ind w:start="0"/>
        <w:rPr>
          <w:rFonts w:cs="Times New Roman"/>
          <w:sz w:val="22"/>
        </w:rPr>
      </w:pPr>
      <w:r>
        <w:rPr>
          <w:rFonts w:cs="Times New Roman"/>
          <w:sz w:val="22"/>
        </w:rPr>
        <w:t vyd:_id="vyd:0000000000002z" xml:space="preserve">Переход к каждому последующему этапу продажи Имущества возможен только в том случае, если Имущество Должника не было продано на предыдущем этапе. </w:t>
      </w:r>
    </w:p>
    <w:p w14:paraId="142037B1" vyd:_id="vyd:0000000000002w">
      <w:pPr>
        <w:pStyle w:val="7"/>
        <w:ind w:start="0"/>
        <w:rPr>
          <w:rFonts w:cs="Times New Roman"/>
          <w:sz w:val="22"/>
        </w:rPr>
      </w:pPr>
      <w:r>
        <w:rPr>
          <w:rFonts w:cs="Times New Roman"/>
          <w:sz w:val="22"/>
        </w:rPr>
        <w:t vyd:_id="vyd:0000000000002x" xml:space="preserve">1.3. Обязательным условием продажи Имущества является получение денежных средств за проданное Имущество не позднее 30 (тридцати) дней со дня подписания договора купли-продажи Имущества. Передача Имущества Должника Победителю торгов осуществляется после оплаты стоимости Имущества и поступления соответствующих денежных средств на специальный счет Должника, указанный в информационном сообщении о проведении торгов. </w:t>
      </w:r>
    </w:p>
    <w:p w14:paraId="29CF7D7A" vyd:_id="vyd:0000000000002u">
      <w:pPr>
        <w:pStyle w:val="7"/>
        <w:ind w:start="0"/>
        <w:rPr>
          <w:rFonts w:cs="Times New Roman"/>
          <w:sz w:val="22"/>
        </w:rPr>
      </w:pPr>
      <w:r>
        <w:rPr>
          <w:rFonts w:cs="Times New Roman"/>
          <w:sz w:val="22"/>
        </w:rPr>
        <w:t vyd:_id="vyd:0000000000002v" xml:space="preserve">1.4. В соответствии с настоящим Положением на Торгах подлежит реализации следующее Имущество: </w:t>
      </w:r>
    </w:p>
    <w:p w14:paraId="1343139B" vyd:_id="vyd:0000000000002m">
      <w:pPr>
        <w:pStyle w:val="9"/>
        <w:spacing w:before="0" w:after="0"/>
        <w:ind w:firstLine="709"/>
        <w:rPr>
          <w:sz w:val="22"/>
        </w:rPr>
      </w:pPr>
      <w:r>
        <w:rPr>
          <w:rFonts w:cs="Times New Roman"/>
          <w:sz w:val="22"/>
        </w:rPr>
        <w:t vyd:_id="vyd:0000000000002t" xml:space="preserve">Лот № 1 - </w:t>
      </w:r>
      <w:r>
        <w:rPr>
          <w:sz w:val="22"/>
          <w:lang w:val="ru-RU"/>
          <w:szCs w:val="22"/>
        </w:rPr>
        <w:t vyd:_id="vyd:0000000000002s">автомобиль</w:t>
      </w:r>
      <w:r>
        <w:rPr>
          <w:rFonts w:hint="default"/>
          <w:sz w:val="22"/>
          <w:lang w:val="ru-RU"/>
          <w:szCs w:val="22"/>
        </w:rPr>
        <w:t vyd:_id="vyd:0000000000002r" xml:space="preserve"> легковой комби (хэтчбек) ЛАДА 111960 ЛАДА КАЛИНА, 2011 г.в., </w:t>
      </w:r>
      <w:r>
        <w:rPr>
          <w:rFonts w:hint="default"/>
          <w:sz w:val="22"/>
          <w:lang w:val="en-US"/>
          <w:szCs w:val="22"/>
        </w:rPr>
        <w:t vyd:_id="vyd:0000000000002q">VIN XTA111960B0144039</w:t>
      </w:r>
      <w:r>
        <w:rPr>
          <w:rFonts w:hint="default"/>
          <w:sz w:val="22"/>
          <w:lang w:val="ru-RU"/>
          <w:szCs w:val="22"/>
        </w:rPr>
        <w:t vyd:_id="vyd:0000000000002p" xml:space="preserve">, № кузова </w:t>
      </w:r>
      <w:r>
        <w:rPr>
          <w:rFonts w:hint="default"/>
          <w:sz w:val="22"/>
          <w:lang w:val="en-US"/>
          <w:szCs w:val="22"/>
        </w:rPr>
        <w:t vyd:_id="vyd:0000000000002o">XTA111960B0144039</w:t>
      </w:r>
      <w:r>
        <w:rPr>
          <w:rFonts w:hint="default"/>
          <w:sz w:val="22"/>
          <w:lang w:val="ru-RU"/>
          <w:szCs w:val="22"/>
        </w:rPr>
        <w:t vyd:_id="vyd:0000000000002n" xml:space="preserve">, ГРЗ М596КВ126, цвет серебристый, являющийся совместно нажитым имуществом супругом, принадлежащий Бакулину Юрию Алексеевичу. Имеется обременение в виде залога.  </w:t>
      </w:r>
    </w:p>
    <w:p w14:paraId="76F97C75" vyd:_id="vyd:0000000000002l">
      <w:pPr>
        <w:pStyle w:val="7"/>
        <w:ind w:start="0"/>
        <w:jc w:val="center"/>
        <w:rPr>
          <w:rFonts w:cs="Times New Roman"/>
          <w:sz w:val="22"/>
          <w:b w:val="1"/>
        </w:rPr>
      </w:pPr>
    </w:p>
    <w:p w14:paraId="7960E6B0" vyd:_id="vyd:0000000000002j">
      <w:pPr>
        <w:pStyle w:val="7"/>
        <w:ind w:start="0"/>
        <w:jc w:val="center"/>
        <w:rPr>
          <w:rFonts w:cs="Times New Roman"/>
          <w:sz w:val="22"/>
          <w:b w:val="1"/>
        </w:rPr>
      </w:pPr>
      <w:r>
        <w:rPr>
          <w:rFonts w:cs="Times New Roman"/>
          <w:sz w:val="22"/>
          <w:b w:val="1"/>
        </w:rPr>
        <w:t vyd:_id="vyd:0000000000002k">2. Порядок проведения торгов</w:t>
      </w:r>
    </w:p>
    <w:p w14:paraId="0F9AEDBB" vyd:_id="vyd:0000000000002g">
      <w:pPr>
        <w:pStyle w:val="7"/>
        <w:ind w:start="0"/>
        <w:rPr>
          <w:rFonts w:hint="default" w:cs="Times New Roman"/>
          <w:sz w:val="22"/>
          <w:lang w:val="ru-RU"/>
        </w:rPr>
      </w:pPr>
      <w:r>
        <w:rPr>
          <w:rFonts w:cs="Times New Roman"/>
          <w:sz w:val="22"/>
        </w:rPr>
        <w:t vyd:_id="vyd:0000000000002i">2.1. Продажа Имущества Должника производится на открытых торгах в форме аукциона. Организатор торгов обязан опубликовать информационное сообщение о продаже имущества в порядке, определенном ст.ст. 28, 110 ФЗ «О несостоятельности (банкротстве)</w:t>
      </w:r>
      <w:r>
        <w:rPr>
          <w:rFonts w:hint="default" w:cs="Times New Roman"/>
          <w:sz w:val="22"/>
          <w:lang w:val="ru-RU"/>
        </w:rPr>
        <w:t vyd:_id="vyd:0000000000002h">.</w:t>
      </w:r>
    </w:p>
    <w:p w14:paraId="3E13E762" vyd:_id="vyd:0000000000002e">
      <w:pPr>
        <w:pStyle w:val="7"/>
        <w:ind w:start="0"/>
        <w:rPr>
          <w:rFonts w:cs="Times New Roman"/>
          <w:sz w:val="22"/>
        </w:rPr>
      </w:pPr>
      <w:r>
        <w:rPr>
          <w:rFonts w:cs="Times New Roman"/>
          <w:sz w:val="22"/>
        </w:rPr>
        <w:t vyd:_id="vyd:0000000000002f" xml:space="preserve">2.2. Торги по реализации имущества проводятся в электронной форме на электронной торговой площадке - «Лот Банкрот» в сети Интернет на сайте: https://lot-bankrot.com/ в соответствии с Приказом Минэкономразвития РФ от 15.02.2010 г. №54 «Об утверждении Порядка проведения открытых торгов в электронной форме при продаже имущества должников в ходе процедур, применяемых в деле о банкротстве». </w:t>
      </w:r>
    </w:p>
    <w:p w14:paraId="1420C72F" vyd:_id="vyd:0000000000002c">
      <w:pPr>
        <w:pStyle w:val="7"/>
        <w:ind w:start="0"/>
        <w:rPr>
          <w:rFonts w:cs="Times New Roman"/>
          <w:sz w:val="22"/>
        </w:rPr>
      </w:pPr>
      <w:r>
        <w:rPr>
          <w:rFonts w:cs="Times New Roman"/>
          <w:sz w:val="22"/>
        </w:rPr>
        <w:t vyd:_id="vyd:0000000000002d" xml:space="preserve">2.3. Порядок проведения торгов. </w:t>
      </w:r>
    </w:p>
    <w:p w14:paraId="0957B471" vyd:_id="vyd:0000000000002a">
      <w:pPr>
        <w:pStyle w:val="7"/>
        <w:ind w:start="0"/>
        <w:rPr>
          <w:rFonts w:cs="Times New Roman"/>
          <w:sz w:val="22"/>
        </w:rPr>
      </w:pPr>
      <w:r>
        <w:rPr>
          <w:rFonts w:cs="Times New Roman"/>
          <w:sz w:val="22"/>
        </w:rPr>
        <w:t vyd:_id="vyd:0000000000002b" xml:space="preserve">1) Продажа выставленного на торги Имущества должника осуществляется по наивысшей предложенной цене, при этом цена продажи не может быть ниже начальной цены продажи. </w:t>
      </w:r>
    </w:p>
    <w:p w14:paraId="51092301" vyd:_id="vyd:00000000000028">
      <w:pPr>
        <w:pStyle w:val="7"/>
        <w:ind w:start="0"/>
        <w:rPr>
          <w:rFonts w:cs="Times New Roman"/>
          <w:sz w:val="22"/>
        </w:rPr>
      </w:pPr>
      <w:r>
        <w:rPr>
          <w:rFonts w:cs="Times New Roman"/>
          <w:sz w:val="22"/>
        </w:rPr>
        <w:t vyd:_id="vyd:00000000000029" xml:space="preserve">2) Победителем торгов признается Участник торгов, предложивший наиболее высокую цену за продаваемое Имущество. </w:t>
      </w:r>
    </w:p>
    <w:p w14:paraId="0E17F446" vyd:_id="vyd:00000000000026">
      <w:pPr>
        <w:pStyle w:val="7"/>
        <w:ind w:start="0"/>
        <w:rPr>
          <w:rFonts w:cs="Times New Roman"/>
          <w:sz w:val="22"/>
        </w:rPr>
      </w:pPr>
      <w:r>
        <w:rPr>
          <w:rFonts w:cs="Times New Roman"/>
          <w:sz w:val="22"/>
        </w:rPr>
        <w:t vyd:_id="vyd:00000000000027" xml:space="preserve">3) Величина повышения начальной цены продажи предприятия («шаг аукциона») устанавливается в размере пяти процентов от начальной цены продажи имущества. </w:t>
      </w:r>
    </w:p>
    <w:p w14:paraId="02D78B52" vyd:_id="vyd:00000000000024">
      <w:pPr>
        <w:pStyle w:val="7"/>
        <w:ind w:start="0"/>
        <w:rPr>
          <w:rFonts w:cs="Times New Roman"/>
          <w:sz w:val="22"/>
        </w:rPr>
      </w:pPr>
      <w:r>
        <w:rPr>
          <w:rFonts w:cs="Times New Roman"/>
          <w:sz w:val="22"/>
        </w:rPr>
        <w:t vyd:_id="vyd:00000000000025" xml:space="preserve">4) В течение двух рабочих дней с даты подписания протокола о результатах проведения торгов Организатор торгов направляет Победителю торгов копии этого протокола. </w:t>
      </w:r>
    </w:p>
    <w:p w14:paraId="37C8E02E" vyd:_id="vyd:00000000000022">
      <w:pPr>
        <w:pStyle w:val="7"/>
        <w:ind w:start="0"/>
        <w:rPr>
          <w:rFonts w:cs="Times New Roman"/>
          <w:sz w:val="22"/>
        </w:rPr>
      </w:pPr>
      <w:r>
        <w:rPr>
          <w:rFonts w:cs="Times New Roman"/>
          <w:sz w:val="22"/>
        </w:rPr>
        <w:t vyd:_id="vyd:00000000000023" xml:space="preserve">2.4. В течение пяти календарных дней с даты подписания протокола о результатах проведения торгов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</w:t>
      </w:r>
    </w:p>
    <w:p w14:paraId="3CAE451A" vyd:_id="vyd:00000000000020">
      <w:pPr>
        <w:pStyle w:val="7"/>
        <w:ind w:start="0"/>
        <w:rPr>
          <w:rFonts w:cs="Times New Roman"/>
          <w:sz w:val="22"/>
        </w:rPr>
      </w:pPr>
      <w:r>
        <w:rPr>
          <w:rFonts w:cs="Times New Roman"/>
          <w:sz w:val="22"/>
        </w:rPr>
        <w:t vyd:_id="vyd:00000000000021" xml:space="preserve">2.5. В случае отказа или уклонения Победителя торгов от подписания договора купли-продажи Имущества в течение пяти календарных дней с даты получения указанного предложения финансового управляющего внесенный задаток ему не возвращается. </w:t>
      </w:r>
    </w:p>
    <w:p w14:paraId="7E875835" vyd:_id="vyd:0000000000001y">
      <w:pPr>
        <w:pStyle w:val="7"/>
        <w:ind w:start="0"/>
        <w:rPr>
          <w:rFonts w:cs="Times New Roman"/>
          <w:sz w:val="22"/>
        </w:rPr>
      </w:pPr>
      <w:r>
        <w:rPr>
          <w:rFonts w:cs="Times New Roman"/>
          <w:sz w:val="22"/>
        </w:rPr>
        <w:t vyd:_id="vyd:0000000000001z" xml:space="preserve">2.6. Оплата приобретенного на торгах Имущества производится в соответствии с настоящим Положением. Оплата Имущества в рассрочку не допускается. Оплата приобретенного на торгах Имущества осуществляется на счет Должника. Внесенный Победителем торгов задаток засчитывается в счет оплаты стоимости проданного на торгах Имущества. </w:t>
      </w:r>
    </w:p>
    <w:p w14:paraId="15CCC868" vyd:_id="vyd:0000000000001w">
      <w:pPr>
        <w:pStyle w:val="7"/>
        <w:ind w:start="0"/>
        <w:rPr>
          <w:rFonts w:cs="Times New Roman"/>
          <w:sz w:val="22"/>
        </w:rPr>
      </w:pPr>
      <w:r>
        <w:rPr>
          <w:rFonts w:cs="Times New Roman"/>
          <w:sz w:val="22"/>
        </w:rPr>
        <w:t vyd:_id="vyd:0000000000001x" xml:space="preserve">2.7. В случае, если Победитель торгов, подписавший договор купли-продажи, не оплатит приобретенное Имущество в порядке, установленном настоящим Положением, договор купли-продажи Имущества считается расторгнутым. При этом Победитель торгов теряет право на получение Имущества и утрачивает внесенный задаток. В отношении указанного Имущества назначаются и проводятся повторные торги по правилам раздела 3 настоящего Положения. </w:t>
      </w:r>
    </w:p>
    <w:p w14:paraId="77106C48" vyd:_id="vyd:0000000000001u">
      <w:pPr>
        <w:pStyle w:val="7"/>
        <w:ind w:start="0"/>
        <w:rPr>
          <w:rFonts w:cs="Times New Roman"/>
          <w:sz w:val="22"/>
        </w:rPr>
      </w:pPr>
      <w:r>
        <w:rPr>
          <w:rFonts w:cs="Times New Roman"/>
          <w:sz w:val="22"/>
        </w:rPr>
        <w:t vyd:_id="vyd:0000000000001v" xml:space="preserve">2.8. Возврат и удержание задатков. </w:t>
      </w:r>
    </w:p>
    <w:p w14:paraId="7F26DB6E" vyd:_id="vyd:0000000000001s">
      <w:pPr>
        <w:pStyle w:val="7"/>
        <w:ind w:start="0"/>
        <w:rPr>
          <w:rFonts w:cs="Times New Roman"/>
          <w:sz w:val="22"/>
        </w:rPr>
      </w:pPr>
      <w:r>
        <w:rPr>
          <w:rFonts w:cs="Times New Roman"/>
          <w:sz w:val="22"/>
        </w:rPr>
        <w:t vyd:_id="vyd:0000000000001t" xml:space="preserve">1) Задаток, внесенный для участия в торгах, возвращается: </w:t>
      </w:r>
    </w:p>
    <w:p w14:paraId="6B357DA4" vyd:_id="vyd:0000000000001q">
      <w:pPr>
        <w:pStyle w:val="7"/>
        <w:ind w:start="0"/>
        <w:rPr>
          <w:rFonts w:cs="Times New Roman"/>
          <w:sz w:val="22"/>
        </w:rPr>
      </w:pPr>
      <w:r>
        <w:rPr>
          <w:rFonts w:cs="Times New Roman"/>
          <w:sz w:val="22"/>
        </w:rPr>
        <w:t vyd:_id="vyd:0000000000001r" xml:space="preserve">а) Претенденту, не допущенному к участию в торгах - сумма внесенного им задатка возвращается в течение пяти рабочих дней со дня оформления Организатором торгов протокола об определении 3 участников торгов. </w:t>
      </w:r>
    </w:p>
    <w:p w14:paraId="66B42BAD" vyd:_id="vyd:0000000000001o">
      <w:pPr>
        <w:pStyle w:val="7"/>
        <w:ind w:start="0"/>
        <w:rPr>
          <w:rFonts w:cs="Times New Roman"/>
          <w:sz w:val="22"/>
        </w:rPr>
      </w:pPr>
      <w:r>
        <w:rPr>
          <w:rFonts w:cs="Times New Roman"/>
          <w:sz w:val="22"/>
        </w:rPr>
        <w:t vyd:_id="vyd:0000000000001p" xml:space="preserve">б) Претенденту, отозвавшему заявку на участие в торгах до момента приобретения им статуса Участника торгов - сумма поступившего от него задатка подлежит возврату в течение пяти рабочих дней со дня поступления Организатору торгов уведомления об отзыве заявки. </w:t>
      </w:r>
    </w:p>
    <w:p w14:paraId="0FFA42D3" vyd:_id="vyd:0000000000001m">
      <w:pPr>
        <w:pStyle w:val="7"/>
        <w:ind w:start="0"/>
        <w:rPr>
          <w:rFonts w:cs="Times New Roman"/>
          <w:sz w:val="22"/>
        </w:rPr>
      </w:pPr>
      <w:r>
        <w:rPr>
          <w:rFonts w:cs="Times New Roman"/>
          <w:sz w:val="22"/>
        </w:rPr>
        <w:t vyd:_id="vyd:0000000000001n" xml:space="preserve">в) Участникам торгов, не ставшим победителями торгов - суммы внесенных ими задатков возвращаются в течение пяти рабочих дней со дня подписания протокола о результатах проведения торгов. </w:t>
      </w:r>
    </w:p>
    <w:p w14:paraId="12D4D576" vyd:_id="vyd:0000000000001k">
      <w:pPr>
        <w:pStyle w:val="7"/>
        <w:ind w:start="0"/>
        <w:rPr>
          <w:rFonts w:cs="Times New Roman"/>
          <w:sz w:val="22"/>
        </w:rPr>
      </w:pPr>
      <w:r>
        <w:rPr>
          <w:rFonts w:cs="Times New Roman"/>
          <w:sz w:val="22"/>
        </w:rPr>
        <w:t vyd:_id="vyd:0000000000001l" xml:space="preserve">г) Участникам торгов в случае признания торгов несостоявшимися - суммы внесенных задатков возвращаются в течение пяти рабочих дней с даты принятия Организатором торгов решения об объявлении торгов несостоявшимися. </w:t>
      </w:r>
    </w:p>
    <w:p w14:paraId="35FDE33C" vyd:_id="vyd:0000000000001i">
      <w:pPr>
        <w:pStyle w:val="7"/>
        <w:ind w:start="0"/>
        <w:rPr>
          <w:rFonts w:cs="Times New Roman"/>
          <w:sz w:val="22"/>
        </w:rPr>
      </w:pPr>
      <w:r>
        <w:rPr>
          <w:rFonts w:cs="Times New Roman"/>
          <w:sz w:val="22"/>
        </w:rPr>
        <w:t vyd:_id="vyd:0000000000001j" xml:space="preserve">2) Внесенный задаток не возвращается Победителю торгов в случае: </w:t>
      </w:r>
    </w:p>
    <w:p w14:paraId="592E0C21" vyd:_id="vyd:0000000000001g">
      <w:pPr>
        <w:pStyle w:val="7"/>
        <w:ind w:start="0"/>
        <w:rPr>
          <w:rFonts w:cs="Times New Roman"/>
          <w:sz w:val="22"/>
        </w:rPr>
      </w:pPr>
      <w:r>
        <w:rPr>
          <w:rFonts w:cs="Times New Roman"/>
          <w:sz w:val="22"/>
        </w:rPr>
        <w:t vyd:_id="vyd:0000000000001h" xml:space="preserve">а) уклонения от подписания в установленный настоящим Положением срок договора купли-продажи Имущества; </w:t>
      </w:r>
    </w:p>
    <w:p w14:paraId="2E98A51E" vyd:_id="vyd:0000000000001e">
      <w:pPr>
        <w:pStyle w:val="7"/>
        <w:ind w:start="0"/>
        <w:rPr>
          <w:rFonts w:cs="Times New Roman"/>
          <w:sz w:val="22"/>
        </w:rPr>
      </w:pPr>
      <w:r>
        <w:rPr>
          <w:rFonts w:cs="Times New Roman"/>
          <w:sz w:val="22"/>
        </w:rPr>
        <w:t vyd:_id="vyd:0000000000001f" xml:space="preserve">б) уклонения от оплаты в установленный настоящим Положением и договором купли-продажи срок приобретенного на торгах Имущество. </w:t>
      </w:r>
    </w:p>
    <w:p w14:paraId="47C446E7" vyd:_id="vyd:0000000000001c">
      <w:pPr>
        <w:pStyle w:val="7"/>
        <w:ind w:start="0"/>
        <w:rPr>
          <w:rFonts w:cs="Times New Roman"/>
          <w:sz w:val="22"/>
        </w:rPr>
      </w:pPr>
      <w:r>
        <w:rPr>
          <w:rFonts w:cs="Times New Roman"/>
          <w:sz w:val="22"/>
        </w:rPr>
        <w:t vyd:_id="vyd:0000000000001d" xml:space="preserve">2.12. В случае признания торгов несостоявшимися и не заключения договора купли-продажи с единственным участником торгов, а также в случае не заключения договора купли-продажи имущества по результатам торгов арбитражный управляющий в течение двух дней после завершения срока, установленного ФЗ РФ «О несостоятельности (банкротстве)», для принятия решений о признании торгов несостоявшимися, для заключения договора купли-продажи предприятия с единственным участником торгов, для заключения договора купли-продажи предприятия по результатам торгов, принимает решение о проведении повторных торгов и об установлении начальной цены продажи имущества. </w:t>
      </w:r>
    </w:p>
    <w:p w14:paraId="56439025" vyd:_id="vyd:0000000000001b">
      <w:pPr>
        <w:pStyle w:val="7"/>
        <w:ind w:start="0"/>
        <w:rPr>
          <w:rFonts w:cs="Times New Roman"/>
          <w:sz w:val="22"/>
        </w:rPr>
      </w:pPr>
    </w:p>
    <w:p w14:paraId="1279E683" vyd:_id="vyd:00000000000019">
      <w:pPr>
        <w:pStyle w:val="7"/>
        <w:ind w:start="0"/>
        <w:jc w:val="center"/>
        <w:rPr>
          <w:rFonts w:cs="Times New Roman"/>
          <w:sz w:val="22"/>
          <w:b w:val="1"/>
        </w:rPr>
      </w:pPr>
      <w:r>
        <w:rPr>
          <w:rFonts w:cs="Times New Roman"/>
          <w:sz w:val="22"/>
          <w:b w:val="1"/>
        </w:rPr>
        <w:t vyd:_id="vyd:0000000000001a">3. Продажа Имущества Должника на повторных торгах</w:t>
      </w:r>
    </w:p>
    <w:p w14:paraId="28642BEE" vyd:_id="vyd:00000000000017">
      <w:pPr>
        <w:pStyle w:val="7"/>
        <w:ind w:start="0"/>
        <w:rPr>
          <w:rFonts w:cs="Times New Roman"/>
          <w:sz w:val="22"/>
        </w:rPr>
      </w:pPr>
      <w:r>
        <w:rPr>
          <w:rFonts w:cs="Times New Roman"/>
          <w:sz w:val="22"/>
        </w:rPr>
        <w:t vyd:_id="vyd:00000000000018" xml:space="preserve">3.1. О проведении повторных торгов по продаже Имущества Должника Организатор торгов публикует объявление в порядке, определенном разделом 2 настоящего Положения в течение 30 рабочих дней с момента признания первых торгов несостоявшимися. </w:t>
      </w:r>
    </w:p>
    <w:p w14:paraId="517BDC4A" vyd:_id="vyd:00000000000015">
      <w:pPr>
        <w:pStyle w:val="7"/>
        <w:ind w:start="0"/>
        <w:rPr>
          <w:rFonts w:cs="Times New Roman"/>
          <w:sz w:val="22"/>
        </w:rPr>
      </w:pPr>
      <w:r>
        <w:rPr>
          <w:rFonts w:cs="Times New Roman"/>
          <w:sz w:val="22"/>
        </w:rPr>
        <w:t vyd:_id="vyd:00000000000016" xml:space="preserve">3.2. Начальная цена продажи Имущества на повторных торгах устанавливается на десять процентов ниже начальной цены продажи Имущества, установленной на первоначальных торгах. </w:t>
      </w:r>
    </w:p>
    <w:p w14:paraId="59EB5DDD" vyd:_id="vyd:00000000000013">
      <w:pPr>
        <w:pStyle w:val="7"/>
        <w:ind w:start="0"/>
        <w:rPr>
          <w:rFonts w:cs="Times New Roman"/>
          <w:sz w:val="22"/>
        </w:rPr>
      </w:pPr>
      <w:r>
        <w:rPr>
          <w:rFonts w:cs="Times New Roman"/>
          <w:sz w:val="22"/>
        </w:rPr>
        <w:t vyd:_id="vyd:00000000000014" xml:space="preserve">3.3. Повторные торги по продаже Имущества Должника проводятся по правилам, установленным разделом 2 настоящего Положения с учетом положений раздела 4 настоящего Положения. </w:t>
      </w:r>
    </w:p>
    <w:p w14:paraId="3C30C051" vyd:_id="vyd:00000000000012">
      <w:pPr>
        <w:pStyle w:val="7"/>
        <w:ind w:start="0"/>
        <w:rPr>
          <w:rFonts w:cs="Times New Roman"/>
          <w:sz w:val="22"/>
        </w:rPr>
      </w:pPr>
    </w:p>
    <w:p w14:paraId="11EB8158" vyd:_id="vyd:00000000000010">
      <w:pPr>
        <w:pStyle w:val="7"/>
        <w:ind w:start="0"/>
        <w:jc w:val="center"/>
        <w:rPr>
          <w:rFonts w:cs="Times New Roman"/>
          <w:sz w:val="22"/>
          <w:b w:val="1"/>
        </w:rPr>
      </w:pPr>
      <w:r>
        <w:rPr>
          <w:rFonts w:cs="Times New Roman"/>
          <w:sz w:val="22"/>
          <w:b w:val="1"/>
        </w:rPr>
        <w:t vyd:_id="vyd:00000000000011">4. Продажа Имущества Должника посредством публичного предложения</w:t>
      </w:r>
    </w:p>
    <w:p w14:paraId="4A3C79D2" vyd:_id="vyd:0000000000000y">
      <w:pPr>
        <w:pStyle w:val="7"/>
        <w:ind w:start="0"/>
        <w:rPr>
          <w:rFonts w:cs="Times New Roman"/>
          <w:sz w:val="22"/>
        </w:rPr>
      </w:pPr>
      <w:r>
        <w:rPr>
          <w:rFonts w:cs="Times New Roman"/>
          <w:sz w:val="22"/>
        </w:rPr>
        <w:t vyd:_id="vyd:0000000000000z" xml:space="preserve">4.1. Организацию продажи имущества Должника посредством публичного предложения осуществляет Организатор торгов. </w:t>
      </w:r>
    </w:p>
    <w:p w14:paraId="5CF3E072" vyd:_id="vyd:0000000000000w">
      <w:pPr>
        <w:pStyle w:val="7"/>
        <w:ind w:start="0"/>
        <w:rPr>
          <w:rFonts w:cs="Times New Roman"/>
          <w:sz w:val="22"/>
        </w:rPr>
      </w:pPr>
      <w:r>
        <w:rPr>
          <w:rFonts w:cs="Times New Roman"/>
          <w:sz w:val="22"/>
        </w:rPr>
        <w:t vyd:_id="vyd:0000000000000x" xml:space="preserve">4.2. Торги посредством публичного предложения проводятся, в соответствии со сроком и временем, указанным в информационном сообщении. </w:t>
      </w:r>
    </w:p>
    <w:p w14:paraId="6B05199E" vyd:_id="vyd:0000000000000q">
      <w:pPr>
        <w:pStyle w:val="7"/>
        <w:ind w:start="0"/>
        <w:rPr>
          <w:rFonts w:cs="Times New Roman"/>
          <w:sz w:val="22"/>
        </w:rPr>
      </w:pPr>
      <w:r>
        <w:rPr>
          <w:rFonts w:cs="Times New Roman"/>
          <w:sz w:val="22"/>
        </w:rPr>
        <w:t vyd:_id="vyd:0000000000000v" xml:space="preserve">4.3. При продаже имущества Должника посредством публичного предложения в сообщении о проведении торгов наряду со сведениями, предусмотренными статьей 110 Федерального закона № 127- ФЗ от 26.10.2002 года «О несостоятельности (банкротстве)», указываются величина снижения начальной цены продажи имущества Должника и срок, по истечении которого последовательно снижается указанная начальная цена. Начальная цена продажи Имущества на торгах в форме публичного предложения устанавливается в размере начальной цены продажи Имущества, установленной на повторных торгах. Период, в течение которого устанавливается начальная цена продажи имущества, составляет 5 (Пять) дней с момента начала приема заявок. При отсутствии в течение данного срока заявок на участие в торгах, происходит последовательное снижение начальной продажной цены имущества Должника в размере 10 (десяти) % от начальной продажной цены имущества, установленной на торгах в форме публичного предложения. Срок, по истечении которого последовательно снижается указанная начальная продажная цена, устанавливается длительностью 5 (пять) дней. Порог отсечения снижения начальной цены продажи Имущества – </w:t>
      </w:r>
      <w:r>
        <w:rPr>
          <w:rFonts w:hint="default" w:cs="Times New Roman"/>
          <w:sz w:val="22"/>
          <w:lang w:val="ru-RU"/>
        </w:rPr>
        <w:t vyd:_id="vyd:0000000000000u">1</w:t>
      </w:r>
      <w:r>
        <w:rPr>
          <w:rFonts w:cs="Times New Roman"/>
          <w:sz w:val="22"/>
        </w:rPr>
        <w:t vyd:_id="vyd:0000000000000t" xml:space="preserve">% от начальной цены Публичного предложения. При достижении </w:t>
      </w:r>
      <w:r>
        <w:rPr>
          <w:rFonts w:hint="default" w:cs="Times New Roman"/>
          <w:sz w:val="22"/>
          <w:lang w:val="ru-RU"/>
        </w:rPr>
        <w:t vyd:_id="vyd:0000000000000s">1</w:t>
      </w:r>
      <w:r>
        <w:rPr>
          <w:rFonts w:cs="Times New Roman"/>
          <w:sz w:val="22"/>
        </w:rPr>
        <w:t vyd:_id="vyd:0000000000000r">% от начальной цены реализации имущества, финансовый управляющий обязан предложить принять имущество кредиторам и уполномоченному органу, требования которых включены в реестр требований кредиторов. Если в течение 7 дней указанные лица не изъявят желания принять указанное имущество в счет погашения своих требований, то в соответствии со ст. 213.26 Закона о банкротстве восстанавливается право гражданина на распоряжение указанным имуществом. При этом имущество, составляющее конкурсную массу и не реализованное финансовым управляющим, передается гражданину по акту приема-передачи.</w:t>
      </w:r>
    </w:p>
    <w:p w14:paraId="0715396F" vyd:_id="vyd:0000000000000o">
      <w:pPr>
        <w:pStyle w:val="7"/>
        <w:ind w:start="0"/>
        <w:rPr>
          <w:rFonts w:cs="Times New Roman"/>
          <w:sz w:val="22"/>
        </w:rPr>
      </w:pPr>
      <w:r>
        <w:rPr>
          <w:rFonts w:cs="Times New Roman"/>
          <w:sz w:val="22"/>
        </w:rPr>
        <w:t vyd:_id="vyd:0000000000000p">Размер задатка для участия в торгах посредством публичного предложения устанавливается организатором торгов и не должен превышать 20 % от начальной продажной цены имущества, установленной на повторных торгах.</w:t>
      </w:r>
    </w:p>
    <w:p w14:paraId="59A2DC15" vyd:_id="vyd:0000000000000m">
      <w:pPr>
        <w:pStyle w:val="7"/>
        <w:ind w:start="0"/>
        <w:rPr>
          <w:rFonts w:cs="Times New Roman"/>
          <w:sz w:val="22"/>
        </w:rPr>
      </w:pPr>
      <w:r>
        <w:rPr>
          <w:rFonts w:cs="Times New Roman"/>
          <w:sz w:val="22"/>
        </w:rPr>
        <w:t vyd:_id="vyd:0000000000000n">Победителем торгов признаётся участник торгов, который представил заявку, содержащую предложение о цене,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торгов.</w:t>
      </w:r>
    </w:p>
    <w:p w14:paraId="7BE9E122" vyd:_id="vyd:0000000000000k">
      <w:pPr>
        <w:pStyle w:val="7"/>
        <w:ind w:start="0"/>
        <w:rPr>
          <w:rFonts w:cs="Times New Roman"/>
          <w:sz w:val="22"/>
        </w:rPr>
      </w:pPr>
      <w:r>
        <w:rPr>
          <w:rFonts w:cs="Times New Roman"/>
          <w:sz w:val="22"/>
        </w:rPr>
        <w:t vyd:_id="vyd:0000000000000l">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 Должника, установленной для определенного периода проведения торгов, право приобретения принадлежит участнику торгов, предложившему максимальную цену.</w:t>
      </w:r>
    </w:p>
    <w:p w14:paraId="2A96D88A" vyd:_id="vyd:0000000000000i">
      <w:pPr>
        <w:pStyle w:val="7"/>
        <w:ind w:start="0"/>
        <w:rPr>
          <w:rFonts w:cs="Times New Roman"/>
          <w:sz w:val="22"/>
        </w:rPr>
      </w:pPr>
      <w:r>
        <w:rPr>
          <w:rFonts w:cs="Times New Roman"/>
          <w:sz w:val="22"/>
        </w:rPr>
        <w:t vyd:_id="vyd:0000000000000j" xml:space="preserve">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 Должника, установленной для определенного периода проведения торгов, право приобретения принадлежит участнику торгов, который первым представил в установленный срок заявку на участие в торгах.</w:t>
      </w:r>
    </w:p>
    <w:p w14:paraId="0C9555D8" vyd:_id="vyd:0000000000000g">
      <w:pPr>
        <w:pStyle w:val="7"/>
        <w:ind w:start="0"/>
        <w:rPr>
          <w:rFonts w:cs="Times New Roman"/>
          <w:sz w:val="22"/>
        </w:rPr>
      </w:pPr>
      <w:r>
        <w:rPr>
          <w:rFonts w:cs="Times New Roman"/>
          <w:sz w:val="22"/>
        </w:rPr>
        <w:t vyd:_id="vyd:0000000000000h">С даты определения победителя торгов прием заявок прекращается.</w:t>
      </w:r>
    </w:p>
    <w:p w14:paraId="4F9F47F1" vyd:_id="vyd:0000000000000e">
      <w:pPr>
        <w:pStyle w:val="7"/>
        <w:numPr>
          <w:ilvl w:val="1"/>
          <w:numId w:val="1"/>
        </w:numPr>
        <w:ind w:start="0" w:firstLine="709"/>
        <w:rPr>
          <w:rFonts w:cs="Times New Roman"/>
          <w:sz w:val="22"/>
        </w:rPr>
      </w:pPr>
      <w:r>
        <w:rPr>
          <w:rFonts w:cs="Times New Roman"/>
          <w:sz w:val="22"/>
        </w:rPr>
        <w:t vyd:_id="vyd:0000000000000f">Победитель торгов и финансовый управляющий не позднее чем через 10 дней с даты определения победителя торгов, подписывают договор купли-продажи имущества.</w:t>
      </w:r>
    </w:p>
    <w:p w14:paraId="0570263F" vyd:_id="vyd:0000000000000c">
      <w:pPr>
        <w:pStyle w:val="7"/>
        <w:numPr>
          <w:ilvl w:val="1"/>
          <w:numId w:val="1"/>
        </w:numPr>
        <w:ind w:start="0" w:firstLine="709"/>
        <w:rPr>
          <w:rFonts w:cs="Times New Roman"/>
          <w:sz w:val="22"/>
        </w:rPr>
      </w:pPr>
      <w:r>
        <w:rPr>
          <w:rFonts w:cs="Times New Roman"/>
          <w:sz w:val="22"/>
        </w:rPr>
        <w:t vyd:_id="vyd:0000000000000d" xml:space="preserve">Задатки, невозвращенные участникам торгов, по основаниям предусмотренным настоящим Положением, включаются в состав имущества Должника. </w:t>
      </w:r>
    </w:p>
    <w:p w14:paraId="522A9FD2" vyd:_id="vyd:0000000000000a">
      <w:pPr>
        <w:pStyle w:val="7"/>
        <w:numPr>
          <w:ilvl w:val="1"/>
          <w:numId w:val="1"/>
        </w:numPr>
        <w:ind w:start="0" w:firstLine="709"/>
        <w:rPr>
          <w:rFonts w:cs="Times New Roman"/>
          <w:sz w:val="22"/>
        </w:rPr>
      </w:pPr>
      <w:r>
        <w:rPr>
          <w:rFonts w:cs="Times New Roman"/>
          <w:sz w:val="22"/>
        </w:rPr>
        <w:t vyd:_id="vyd:0000000000000b">Покупатель имущества обязан уплатить цену имущества, указанную в заявке и договоре купли-продажи имущества, не позднее, чем через 30 дней с даты подписания договора купли-продажи.</w:t>
      </w:r>
    </w:p>
    <w:p w14:paraId="405277B0" vyd:_id="vyd:00000000000008">
      <w:pPr>
        <w:pStyle w:val="7"/>
        <w:numPr>
          <w:ilvl w:val="1"/>
          <w:numId w:val="1"/>
        </w:numPr>
        <w:ind w:start="0" w:firstLine="709"/>
        <w:rPr>
          <w:rFonts w:cs="Times New Roman"/>
          <w:sz w:val="22"/>
        </w:rPr>
      </w:pPr>
      <w:r>
        <w:rPr>
          <w:rFonts w:cs="Times New Roman"/>
          <w:sz w:val="22"/>
        </w:rPr>
        <w:t vyd:_id="vyd:00000000000009">Передача продавцом имущества осуществляется актом приема-передачи имущества не позднее, чем через 10 дней после полной оплаты, Факт оплаты имущества подтверждается выпиской со счёта Должника о поступлении средств в размере и сроки, указанные в договоре купли-продажи.</w:t>
      </w:r>
    </w:p>
    <w:p w14:paraId="1C1836B3" vyd:_id="vyd:00000000000006">
      <w:pPr>
        <w:rPr>
          <w:rFonts w:cs="Times New Roman"/>
          <w:sz w:val="22"/>
        </w:rPr>
      </w:pPr>
      <w:r>
        <w:rPr>
          <w:rFonts w:cs="Times New Roman"/>
          <w:sz w:val="22"/>
        </w:rPr>
        <w:drawing vyd:_id="vyd:00000000000007">
          <wp:anchor relativeHeight="251659264" behindDoc="0" locked="0" layoutInCell="1" allowOverlap="1" distT="0" distB="0" distL="114300" distR="114300" simplePos="0">
            <wp:simplePos x="0" y="0"/>
            <wp:positionH relativeFrom="column">
              <wp:posOffset>3990975</wp:posOffset>
            </wp:positionH>
            <wp:positionV relativeFrom="paragraph">
              <wp:posOffset>111125</wp:posOffset>
            </wp:positionV>
            <wp:extent cx="2231390" cy="1488440"/>
            <wp:effectExtent l="19050" t="0" r="0" b="0"/>
            <wp:wrapThrough wrapText="bothSides">
              <wp:wrapPolygon>
                <wp:start x="-184" y="0"/>
                <wp:lineTo x="-184" y="21287"/>
                <wp:lineTo x="21575" y="21287"/>
                <wp:lineTo x="21575" y="0"/>
                <wp:lineTo x="-184" y="0"/>
              </wp:wrapPolygon>
            </wp:wrapThrough>
            <wp:docPr id="1" name="Рисунок 1" descr="C:\Users\User\Desktop\печати\кубрак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" name="Рисунок 1" descr="C:\Users\User\Desktop\печати\кубрак.jpeg"/>
                    <pic:cNvPicPr>
                      <a:picLocks noChangeAspect="1" noChangeArrowheads="1"/>
                    </pic:cNvPicPr>
                  </pic:nvPicPr>
                  <pic:blipFill>
                    <a:blip cstate="print"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31390" cy="1488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05C6EDE" vyd:_id="vyd:00000000000004">
      <w:pPr>
        <w:rPr>
          <w:rFonts w:cs="Times New Roman"/>
          <w:sz w:val="22"/>
        </w:rPr>
      </w:pPr>
      <w:r>
        <w:rPr>
          <w:rFonts w:cs="Times New Roman"/>
          <w:sz w:val="22"/>
        </w:rPr>
        <w:t vyd:_id="vyd:00000000000005">Финансовый управляющий</w:t>
      </w:r>
    </w:p>
    <w:p w14:paraId="5993B33E" vyd:_id="vyd:00000000000003">
      <w:pPr>
        <w:jc w:val="center"/>
        <w:rPr>
          <w:rStyle w:val="4"/>
          <w:rFonts w:cs="Times New Roman"/>
          <w:sz w:val="22"/>
          <w:b w:val="1"/>
          <w:i w:val="0"/>
        </w:rPr>
      </w:pPr>
    </w:p>
    <w:sectPr vyd:_id="vyd:00000000000002">
      <w:type w:val="nextPage"/>
      <w:pgSz w:w="11906" w:h="16838" w:orient="portrait"/>
      <w:pgMar w:top="1134" w:right="850" w:bottom="1134" w:left="1701" w:header="708" w:footer="708" w:gutter="0"/>
      <w:cols w:equalWidth="1" w:space="708" w:num="1" w:sep="0"/>
      <w:vAlign w:val="top"/>
      <w:titlePg w:val="0"/>
      <w:docGrid w:linePitch="360" w:charSpace="0"/>
    </w:sectPr>
  </w:body>
</w:document>
</file>

<file path=word/endnotes.xml><?xml version="1.0" encoding="utf-8"?>
<w:endnotes xmlns:wp14="http://schemas.microsoft.com/office/word/2010/wordprocessingDrawing" xmlns:w15="http://schemas.microsoft.com/office/word/2012/wordml" xmlns:w14="http://schemas.microsoft.com/office/word/2010/wordml" xmlns:w="http://schemas.openxmlformats.org/wordprocessingml/2006/main" xmlns:mc="http://schemas.openxmlformats.org/markup-compatibility/2006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w14="http://schemas.microsoft.com/office/word/2010/wordml" xmlns:w="http://schemas.openxmlformats.org/wordprocessingml/2006/main" xmlns:mc="http://schemas.openxmlformats.org/markup-compatibility/2006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14="http://schemas.microsoft.com/office/word/2010/wordprocessingDrawing" xmlns:w15="http://schemas.microsoft.com/office/word/2012/wordml" xmlns:w14="http://schemas.microsoft.com/office/word/2010/wordml" xmlns:w="http://schemas.openxmlformats.org/wordprocessingml/2006/main" xmlns:mc="http://schemas.openxmlformats.org/markup-compatibility/2006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14="http://schemas.microsoft.com/office/word/2010/wordml" xmlns:w="http://schemas.openxmlformats.org/wordprocessingml/2006/main" xmlns:mc="http://schemas.openxmlformats.org/markup-compatibility/2006" xmlns:wp14="http://schemas.microsoft.com/office/word/2010/wordprocessingDrawing" mc:Ignorable="w14 wp14">
  <w:abstractNum w:abstractNumId="0">
    <w:nsid w:val="39926010"/>
    <w:multiLevelType w:val="multilevel"/>
    <w:tmpl w:val="39926010"/>
    <w:lvl w:tentative="0" w:ilvl="0">
      <w:start w:val="4"/>
      <w:numFmt w:val="decimal"/>
      <w:lvlText w:val="%1."/>
      <w:lvlJc w:val="start"/>
      <w:pPr>
        <w:ind w:start="360" w:hanging="360"/>
      </w:pPr>
      <w:rPr>
        <w:rFonts w:hint="default"/>
      </w:rPr>
    </w:lvl>
    <w:lvl w:tentative="0" w:ilvl="1">
      <w:start w:val="4"/>
      <w:numFmt w:val="decimal"/>
      <w:lvlText w:val="%1.%2."/>
      <w:lvlJc w:val="start"/>
      <w:pPr>
        <w:ind w:start="1069" w:hanging="360"/>
      </w:pPr>
      <w:rPr>
        <w:rFonts w:hint="default"/>
      </w:rPr>
    </w:lvl>
    <w:lvl w:tentative="0" w:ilvl="2">
      <w:start w:val="1"/>
      <w:numFmt w:val="decimal"/>
      <w:lvlText w:val="%1.%2.%3."/>
      <w:lvlJc w:val="start"/>
      <w:pPr>
        <w:ind w:start="2138" w:hanging="720"/>
      </w:pPr>
      <w:rPr>
        <w:rFonts w:hint="default"/>
      </w:rPr>
    </w:lvl>
    <w:lvl w:tentative="0" w:ilvl="3">
      <w:start w:val="1"/>
      <w:numFmt w:val="decimal"/>
      <w:lvlText w:val="%1.%2.%3.%4."/>
      <w:lvlJc w:val="start"/>
      <w:pPr>
        <w:ind w:start="2847" w:hanging="720"/>
      </w:pPr>
      <w:rPr>
        <w:rFonts w:hint="default"/>
      </w:rPr>
    </w:lvl>
    <w:lvl w:tentative="0" w:ilvl="4">
      <w:start w:val="1"/>
      <w:numFmt w:val="decimal"/>
      <w:lvlText w:val="%1.%2.%3.%4.%5."/>
      <w:lvlJc w:val="start"/>
      <w:pPr>
        <w:ind w:start="3916" w:hanging="1080"/>
      </w:pPr>
      <w:rPr>
        <w:rFonts w:hint="default"/>
      </w:rPr>
    </w:lvl>
    <w:lvl w:tentative="0" w:ilvl="5">
      <w:start w:val="1"/>
      <w:numFmt w:val="decimal"/>
      <w:lvlText w:val="%1.%2.%3.%4.%5.%6."/>
      <w:lvlJc w:val="start"/>
      <w:pPr>
        <w:ind w:start="4625" w:hanging="1080"/>
      </w:pPr>
      <w:rPr>
        <w:rFonts w:hint="default"/>
      </w:rPr>
    </w:lvl>
    <w:lvl w:tentative="0" w:ilvl="6">
      <w:start w:val="1"/>
      <w:numFmt w:val="decimal"/>
      <w:lvlText w:val="%1.%2.%3.%4.%5.%6.%7."/>
      <w:lvlJc w:val="start"/>
      <w:pPr>
        <w:ind w:start="5694" w:hanging="1440"/>
      </w:pPr>
      <w:rPr>
        <w:rFonts w:hint="default"/>
      </w:rPr>
    </w:lvl>
    <w:lvl w:tentative="0" w:ilvl="7">
      <w:start w:val="1"/>
      <w:numFmt w:val="decimal"/>
      <w:lvlText w:val="%1.%2.%3.%4.%5.%6.%7.%8."/>
      <w:lvlJc w:val="start"/>
      <w:pPr>
        <w:ind w:start="6403" w:hanging="1440"/>
      </w:pPr>
      <w:rPr>
        <w:rFonts w:hint="default"/>
      </w:rPr>
    </w:lvl>
    <w:lvl w:tentative="0" w:ilvl="8">
      <w:start w:val="1"/>
      <w:numFmt w:val="decimal"/>
      <w:lvlText w:val="%1.%2.%3.%4.%5.%6.%7.%8.%9."/>
      <w:lvlJc w:val="start"/>
      <w:pPr>
        <w:ind w:start="747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m="http://schemas.openxmlformats.org/officeDocument/2006/math" xmlns:w14="http://schemas.microsoft.com/office/word/2010/wordml" xmlns:w="http://schemas.openxmlformats.org/wordprocessingml/2006/main" xmlns:v="urn:schemas-microsoft-com:vml" xmlns:mc="http://schemas.openxmlformats.org/markup-compatibility/2006" mc:Ignorable="w14">
  <w:zoom w:percent="100"/>
  <w:displayBackgroundShape w:val="1"/>
  <w:bordersDoNotSurroundHeader w:val="0"/>
  <w:bordersDoNotSurroundFooter w:val="0"/>
  <w:documentProtection w:enforcement="0"/>
  <w:defaultTabStop w:val="708"/>
  <w:evenAndOddHeaders w:val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 w:val="1"/>
    <w:doNotWrapTextWithPunct w:val="1"/>
    <w:doNotUseEastAsianBreakRules w:val="1"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A79"/>
    <w:rsid w:val="00087092"/>
    <w:rsid w:val="000C1D46"/>
    <w:rsid w:val="000E49AC"/>
    <w:rsid w:val="000F3CB8"/>
    <w:rsid w:val="000F7A38"/>
    <w:rsid w:val="001166E5"/>
    <w:rsid w:val="001705B9"/>
    <w:rsid w:val="001F196D"/>
    <w:rsid w:val="001F3ED0"/>
    <w:rsid w:val="002104D0"/>
    <w:rsid w:val="002363E8"/>
    <w:rsid w:val="002507CF"/>
    <w:rsid w:val="00297C30"/>
    <w:rsid w:val="002B0F82"/>
    <w:rsid w:val="00306093"/>
    <w:rsid w:val="0031131D"/>
    <w:rsid w:val="00312ECB"/>
    <w:rsid w:val="00313719"/>
    <w:rsid w:val="003219D5"/>
    <w:rsid w:val="003422EF"/>
    <w:rsid w:val="00345531"/>
    <w:rsid w:val="00350C30"/>
    <w:rsid w:val="003577BB"/>
    <w:rsid w:val="003D528C"/>
    <w:rsid w:val="00426CC4"/>
    <w:rsid w:val="00437766"/>
    <w:rsid w:val="00437799"/>
    <w:rsid w:val="004450B7"/>
    <w:rsid w:val="004548BB"/>
    <w:rsid w:val="00456A79"/>
    <w:rsid w:val="004678D9"/>
    <w:rsid w:val="00474AB1"/>
    <w:rsid w:val="00475AC7"/>
    <w:rsid w:val="00482962"/>
    <w:rsid w:val="004908CC"/>
    <w:rsid w:val="004A59E9"/>
    <w:rsid w:val="004A6423"/>
    <w:rsid w:val="004C465C"/>
    <w:rsid w:val="00511165"/>
    <w:rsid w:val="00520B21"/>
    <w:rsid w:val="005339E3"/>
    <w:rsid w:val="005B477A"/>
    <w:rsid w:val="005C2532"/>
    <w:rsid w:val="005C4AA8"/>
    <w:rsid w:val="005D4C00"/>
    <w:rsid w:val="005E21E5"/>
    <w:rsid w:val="005E24DD"/>
    <w:rsid w:val="005F39D9"/>
    <w:rsid w:val="005F7850"/>
    <w:rsid w:val="00614140"/>
    <w:rsid w:val="00656F1A"/>
    <w:rsid w:val="006813F8"/>
    <w:rsid w:val="00692E1A"/>
    <w:rsid w:val="006D030A"/>
    <w:rsid w:val="006E5AFE"/>
    <w:rsid w:val="006F2C1C"/>
    <w:rsid w:val="006F5D57"/>
    <w:rsid w:val="00737AC5"/>
    <w:rsid w:val="007D4BFB"/>
    <w:rsid w:val="00804DC3"/>
    <w:rsid w:val="00874CED"/>
    <w:rsid w:val="008B031E"/>
    <w:rsid w:val="008D2CAA"/>
    <w:rsid w:val="009136DC"/>
    <w:rsid w:val="00923A6C"/>
    <w:rsid w:val="00957D4C"/>
    <w:rsid w:val="00971E4E"/>
    <w:rsid w:val="009939CC"/>
    <w:rsid w:val="00994DB5"/>
    <w:rsid w:val="009A1820"/>
    <w:rsid w:val="009B5C7E"/>
    <w:rsid w:val="009C50F0"/>
    <w:rsid w:val="009D2C89"/>
    <w:rsid w:val="009D508D"/>
    <w:rsid w:val="009F1D12"/>
    <w:rsid w:val="00A02A09"/>
    <w:rsid w:val="00A92EF9"/>
    <w:rsid w:val="00AB441A"/>
    <w:rsid w:val="00AC6B4C"/>
    <w:rsid w:val="00AE1EEF"/>
    <w:rsid w:val="00AF2D6C"/>
    <w:rsid w:val="00B52A0D"/>
    <w:rsid w:val="00B85DC1"/>
    <w:rsid w:val="00C021BB"/>
    <w:rsid w:val="00C122DB"/>
    <w:rsid w:val="00C353E9"/>
    <w:rsid w:val="00C75D61"/>
    <w:rsid w:val="00C87464"/>
    <w:rsid w:val="00CC756B"/>
    <w:rsid w:val="00D17C81"/>
    <w:rsid w:val="00D539E1"/>
    <w:rsid w:val="00D7455D"/>
    <w:rsid w:val="00D961FC"/>
    <w:rsid w:val="00DB6F7F"/>
    <w:rsid w:val="00DC0C8D"/>
    <w:rsid w:val="00DD1DF6"/>
    <w:rsid w:val="00E03F90"/>
    <w:rsid w:val="00E2450E"/>
    <w:rsid w:val="00E27212"/>
    <w:rsid w:val="00E44089"/>
    <w:rsid w:val="00EF3164"/>
    <w:rsid w:val="00F11192"/>
    <w:rsid w:val="00F369C8"/>
    <w:rsid w:val="00F535FD"/>
    <w:rsid w:val="00F744D2"/>
    <w:rsid w:val="00F95833"/>
    <w:rsid w:val="00FB0F39"/>
    <w:rsid w:val="00FB4EFC"/>
    <w:rsid w:val="00FD185E"/>
    <w:rsid w:val="00FF24D8"/>
    <w:rsid w:val="137164B4"/>
    <w:rsid w:val="17346264"/>
    <w:rsid w:val="26A94427"/>
    <w:rsid w:val="28474ED8"/>
    <w:rsid w:val="28EC3D64"/>
    <w:rsid w:val="34A527C8"/>
    <w:rsid w:val="3E0508DE"/>
    <w:rsid w:val="435B05BC"/>
    <w:rsid w:val="4F963AE5"/>
    <w:rsid w:val="6FB41B2B"/>
    <w:rsid w:val="71481DE1"/>
  </w:rsids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eastAsia="SimSun" w:cs="Times New Roman"/>
      </w:rPr>
    </w:rPrDefault>
  </w:docDefaults>
  <w:latentStyles w:defSemiHidden="1" w:defUnhideWhenUsed="1" w:count="260">
    <w:lsdException w:name="annotation reference" w:uiPriority="99"/>
    <w:lsdException w:name="annotation subject" w:uiPriority="99"/>
    <w:lsdException w:name="annotation text" w:uiPriority="99"/>
    <w:lsdException w:name="Balloon Text" w:uiPriority="99" w:qFormat="1"/>
    <w:lsdException w:name="Block Text" w:uiPriority="99"/>
    <w:lsdException w:name="Body Text" w:uiPriority="99"/>
    <w:lsdException w:name="Body Text 2" w:uiPriority="99"/>
    <w:lsdException w:name="Body Text 3" w:uiPriority="99"/>
    <w:lsdException w:name="Body Text First Indent" w:uiPriority="99"/>
    <w:lsdException w:name="Body Text First Indent 2" w:uiPriority="99"/>
    <w:lsdException w:name="Body Text Indent" w:uiPriority="99"/>
    <w:lsdException w:name="Body Text Indent 2" w:uiPriority="99"/>
    <w:lsdException w:name="Body Text Indent 3" w:uiPriority="99"/>
    <w:lsdException w:name="caption" w:uiPriority="35" w:qFormat="1"/>
    <w:lsdException w:name="Closing" w:uiPriority="99"/>
    <w:lsdException w:name="Date" w:uiPriority="99"/>
    <w:lsdException w:name="Default Paragraph Font" w:uiPriority="1" w:qFormat="1"/>
    <w:lsdException w:name="Document Map" w:uiPriority="99"/>
    <w:lsdException w:name="E-mail Signature" w:uiPriority="99"/>
    <w:lsdException w:name="Emphasis" w:uiPriority="20" w:semiHidden="0" w:unhideWhenUsed="0" w:qFormat="1"/>
    <w:lsdException w:name="endnote reference" w:uiPriority="99"/>
    <w:lsdException w:name="endnote text" w:uiPriority="99"/>
    <w:lsdException w:name="envelope address" w:uiPriority="99"/>
    <w:lsdException w:name="envelope return" w:uiPriority="99"/>
    <w:lsdException w:name="FollowedHyperlink" w:uiPriority="99"/>
    <w:lsdException w:name="footer" w:uiPriority="99"/>
    <w:lsdException w:name="footnote reference" w:uiPriority="99"/>
    <w:lsdException w:name="footnote text" w:uiPriority="99"/>
    <w:lsdException w:name="header" w:uiPriority="99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HTML Acronym" w:uiPriority="99"/>
    <w:lsdException w:name="HTML Address" w:uiPriority="99"/>
    <w:lsdException w:name="HTML Cite" w:uiPriority="99"/>
    <w:lsdException w:name="HTML Code" w:uiPriority="99"/>
    <w:lsdException w:name="HTML Definition" w:uiPriority="99"/>
    <w:lsdException w:name="HTML Keyboard" w:uiPriority="99"/>
    <w:lsdException w:name="HTML Preformatted" w:uiPriority="99"/>
    <w:lsdException w:name="HTML Sample" w:uiPriority="99"/>
    <w:lsdException w:name="HTML Typewriter" w:uiPriority="99"/>
    <w:lsdException w:name="HTML Variable" w:uiPriority="99"/>
    <w:lsdException w:name="Hyperlink" w:uiPriority="99"/>
    <w:lsdException w:name="index 1" w:uiPriority="99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uiPriority="99"/>
    <w:lsdException w:name="index 8" w:uiPriority="99"/>
    <w:lsdException w:name="index 9" w:uiPriority="99"/>
    <w:lsdException w:name="index heading" w:uiPriority="99"/>
    <w:lsdException w:name="line number" w:uiPriority="99"/>
    <w:lsdException w:name="List" w:uiPriority="99"/>
    <w:lsdException w:name="List 2" w:uiPriority="99"/>
    <w:lsdException w:name="List 3" w:uiPriority="99"/>
    <w:lsdException w:name="List 4" w:uiPriority="99"/>
    <w:lsdException w:name="List 5" w:uiPriority="99"/>
    <w:lsdException w:name="List Bullet" w:uiPriority="99"/>
    <w:lsdException w:name="List Bullet 2" w:uiPriority="99"/>
    <w:lsdException w:name="List Bullet 3" w:uiPriority="99"/>
    <w:lsdException w:name="List Bullet 4" w:uiPriority="99"/>
    <w:lsdException w:name="List Bullet 5" w:uiPriority="99"/>
    <w:lsdException w:name="List Continue" w:uiPriority="99"/>
    <w:lsdException w:name="List Continue 2" w:uiPriority="99"/>
    <w:lsdException w:name="List Continue 3" w:uiPriority="99"/>
    <w:lsdException w:name="List Continue 4" w:uiPriority="99"/>
    <w:lsdException w:name="List Continue 5" w:uiPriority="99"/>
    <w:lsdException w:name="List Number" w:uiPriority="99"/>
    <w:lsdException w:name="List Number 2" w:uiPriority="99"/>
    <w:lsdException w:name="List Number 3" w:uiPriority="99"/>
    <w:lsdException w:name="List Number 4" w:uiPriority="99"/>
    <w:lsdException w:name="List Number 5" w:uiPriority="99"/>
    <w:lsdException w:name="List Paragraph" w:uiPriority="34" w:semiHidden="0" w:unhideWhenUsed="0" w:qFormat="1"/>
    <w:lsdException w:name="macro" w:uiPriority="99"/>
    <w:lsdException w:name="Message Header" w:uiPriority="99"/>
    <w:lsdException w:name="Normal" w:uiPriority="0" w:semiHidden="0" w:unhideWhenUsed="0" w:qFormat="1"/>
    <w:lsdException w:name="Normal (Web)" w:uiPriority="99"/>
    <w:lsdException w:name="Normal Indent" w:uiPriority="99"/>
    <w:lsdException w:name="Normal Table" w:uiPriority="99" w:qFormat="1"/>
    <w:lsdException w:name="Note Heading" w:uiPriority="99"/>
    <w:lsdException w:name="page number" w:uiPriority="99"/>
    <w:lsdException w:name="Plain Text" w:uiPriority="99"/>
    <w:lsdException w:name="Salutation" w:uiPriority="99"/>
    <w:lsdException w:name="Signature" w:uiPriority="99"/>
    <w:lsdException w:name="Strong" w:uiPriority="22" w:semiHidden="0" w:unhideWhenUsed="0" w:qFormat="1"/>
    <w:lsdException w:name="Subtitle" w:uiPriority="11" w:semiHidden="0" w:unhideWhenUsed="0" w:qFormat="1"/>
    <w:lsdException w:name="Table 3D effects 1" w:uiPriority="99"/>
    <w:lsdException w:name="Table 3D effects 2" w:uiPriority="99"/>
    <w:lsdException w:name="Table 3D effects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Contemporary" w:uiPriority="99"/>
    <w:lsdException w:name="Table Elegant" w:uiPriority="99"/>
    <w:lsdException w:name="Table Grid" w:uiPriority="39" w:semiHidden="0" w:unhideWhenUsed="0" w:qFormat="1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of authorities" w:uiPriority="99"/>
    <w:lsdException w:name="table of figures" w:uiPriority="99"/>
    <w:lsdException w:name="Table Professional" w:uiPriority="99"/>
    <w:lsdException w:name="Table Simple 1" w:uiPriority="99"/>
    <w:lsdException w:name="Table Simple 2" w:uiPriority="99"/>
    <w:lsdException w:name="Table Simple 3" w:uiPriority="99"/>
    <w:lsdException w:name="Table Subtle 1" w:uiPriority="99"/>
    <w:lsdException w:name="Table Subtle 2" w:uiPriority="99"/>
    <w:lsdException w:name="Table Theme" w:uiPriority="99"/>
    <w:lsdException w:name="Table Web 1" w:uiPriority="99"/>
    <w:lsdException w:name="Table Web 2" w:uiPriority="99"/>
    <w:lsdException w:name="Table Web 3" w:uiPriority="99"/>
    <w:lsdException w:name="Title" w:uiPriority="10" w:semiHidden="0" w:unhideWhenUsed="0" w:qFormat="1"/>
    <w:lsdException w:name="toa heading" w:uiPriority="9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</w:latentStyles>
  <w:style w:type="paragraph" w:styleId="1" w:default="1">
    <w:name w:val="Normal"/>
    <w:uiPriority w:val="0"/>
    <w:qFormat w:val="1"/>
    <w:pPr>
      <w:spacing w:after="0" w:line="240" w:lineRule="auto"/>
      <w:ind w:firstLine="709"/>
      <w:jc w:val="both"/>
    </w:pPr>
    <w:rPr>
      <w:rFonts w:ascii="Times New Roman" w:hAnsi="Times New Roman" w:eastAsiaTheme="minorHAnsi" w:cstheme="minorBidi"/>
      <w:sz w:val="24"/>
      <w:lang w:val="ru-RU"/>
      <w:szCs w:val="22"/>
    </w:rPr>
  </w:style>
  <w:style w:type="character" w:styleId="2" w:default="1">
    <w:name w:val="Default Paragraph Font"/>
    <w:uiPriority w:val="1"/>
    <w:semiHidden w:val="1"/>
    <w:unhideWhenUsed w:val="1"/>
    <w:qFormat w:val="1"/>
  </w:style>
  <w:style w:type="table" w:styleId="3" w:default="1">
    <w:name w:val="Normal Table"/>
    <w:uiPriority w:val="99"/>
    <w:semiHidden w:val="1"/>
    <w:unhideWhenUsed w:val="1"/>
    <w:qFormat w:val="1"/>
    <w:tblPr>
      <w:tblCellMar>
        <w:top w:w="0" w:type="dxa"/>
        <w:start w:w="108" w:type="dxa"/>
        <w:bottom w:w="0" w:type="dxa"/>
        <w:end w:w="108" w:type="dxa"/>
      </w:tblCellMar>
    </w:tblPr>
  </w:style>
  <w:style w:type="character" w:styleId="4">
    <w:name w:val="Emphasis"/>
    <w:basedOn w:val="2"/>
    <w:uiPriority w:val="20"/>
    <w:qFormat w:val="1"/>
    <w:rPr>
      <w:i w:val="1"/>
      <w:iCs w:val="1"/>
    </w:rPr>
  </w:style>
  <w:style w:type="paragraph" w:styleId="5">
    <w:name w:val="Balloon Text"/>
    <w:basedOn w:val="1"/>
    <w:link w:val="8"/>
    <w:uiPriority w:val="99"/>
    <w:semiHidden w:val="1"/>
    <w:unhideWhenUsed w:val="1"/>
    <w:qFormat w:val="1"/>
    <w:rPr>
      <w:rFonts w:ascii="Segoe UI" w:hAnsi="Segoe UI" w:cs="Segoe UI"/>
      <w:sz w:val="18"/>
      <w:szCs w:val="18"/>
    </w:rPr>
  </w:style>
  <w:style w:type="table" w:styleId="6">
    <w:name w:val="Table Grid"/>
    <w:basedOn w:val="3"/>
    <w:uiPriority w:val="39"/>
    <w:qFormat w:val="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start w:w="108" w:type="dxa"/>
        <w:bottom w:w="0" w:type="dxa"/>
        <w:end w:w="108" w:type="dxa"/>
      </w:tblCellMar>
    </w:tblPr>
  </w:style>
  <w:style w:type="paragraph" w:styleId="7">
    <w:name w:val="List Paragraph"/>
    <w:basedOn w:val="1"/>
    <w:uiPriority w:val="34"/>
    <w:qFormat w:val="1"/>
    <w:pPr>
      <w:ind w:start="720"/>
      <w:contextualSpacing w:val="1"/>
    </w:pPr>
  </w:style>
  <w:style w:type="character" w:styleId="8" w:customStyle="1">
    <w:name w:val="Текст выноски Знак"/>
    <w:basedOn w:val="2"/>
    <w:link w:val="5"/>
    <w:uiPriority w:val="99"/>
    <w:semiHidden w:val="1"/>
    <w:qFormat w:val="1"/>
    <w:rPr>
      <w:rFonts w:ascii="Segoe UI" w:hAnsi="Segoe UI" w:cs="Segoe UI"/>
      <w:sz w:val="18"/>
      <w:szCs w:val="18"/>
    </w:rPr>
  </w:style>
  <w:style w:type="paragraph" w:styleId="9" w:customStyle="1">
    <w:name w:val="indent"/>
    <w:basedOn w:val="1"/>
    <w:uiPriority w:val="0"/>
    <w:qFormat w:val="1"/>
    <w:pPr>
      <w:spacing w:before="240" w:after="240"/>
      <w:ind w:firstLine="708"/>
    </w:pPr>
    <w:rPr>
      <w:rFonts w:eastAsia="Times New Roman" w:cs="Times New Roman"/>
      <w:szCs w:val="24"/>
    </w:rPr>
  </w:style>
  <w:style w:type="paragraph" w:styleId="Heading1">
    <w:name w:val="heading 1"/>
    <w:basedOn w:val="1"/>
    <w:next w:val="1"/>
    <w:semiHidden w:val="0"/>
    <w:qFormat w:val="1"/>
    <w:pPr>
      <w:spacing w:beforeAutospacing="1" w:afterAutospacing="1"/>
      <w:outlineLvl w:val="0"/>
    </w:pPr>
    <w:rPr>
      <w:sz w:val="40"/>
    </w:rPr>
  </w:style>
  <w:style w:type="paragraph" w:styleId="Heading2">
    <w:name w:val="heading 2"/>
    <w:basedOn w:val="1"/>
    <w:next w:val="1"/>
    <w:semiHidden w:val="0"/>
    <w:qFormat w:val="1"/>
    <w:pPr>
      <w:spacing w:beforeAutospacing="1" w:afterAutospacing="1"/>
      <w:outlineLvl w:val="1"/>
    </w:pPr>
    <w:rPr>
      <w:sz w:val="32"/>
    </w:rPr>
  </w:style>
  <w:style w:type="paragraph" w:styleId="Heading3">
    <w:name w:val="heading 3"/>
    <w:basedOn w:val="1"/>
    <w:next w:val="1"/>
    <w:semiHidden w:val="0"/>
    <w:qFormat w:val="1"/>
    <w:pPr>
      <w:spacing w:beforeAutospacing="1" w:afterAutospacing="1"/>
      <w:outlineLvl w:val="2"/>
    </w:pPr>
    <w:rPr>
      <w:sz w:val="28"/>
    </w:rPr>
  </w:style>
  <w:style w:type="character" w:styleId="Hyperlink">
    <w:name w:val="Hyperlink"/>
    <w:uiPriority w:val="99"/>
    <w:semiHidden w:val="1"/>
    <w:unhideWhenUsed w:val="1"/>
    <w:rPr>
      <w:color w:val="#2F69C7"/>
      <w:u w:val="single"/>
    </w:rPr>
  </w:style>
  <w:style w:type="paragraph" w:styleId="Subtitle">
    <w:name w:val="subtitle"/>
    <w:basedOn w:val="1"/>
    <w:next w:val="1"/>
    <w:qFormat w:val="1"/>
    <w:pPr>
      <w:spacing w:afterAutospacing="1"/>
    </w:pPr>
    <w:rPr>
      <w:sz w:val="30"/>
      <w:color w:val="808080"/>
    </w:rPr>
  </w:style>
  <w:style w:type="paragraph" w:styleId="Title">
    <w:name w:val="title"/>
    <w:basedOn w:val="1"/>
    <w:next w:val="1"/>
    <w:qFormat w:val="1"/>
    <w:pPr>
      <w:spacing w:afterAutospacing="1"/>
    </w:pPr>
    <w:rPr>
      <w:sz w:val="52"/>
    </w:rPr>
  </w:style>
</w:styles>
</file>

<file path=word/_rels/document.xml.rels><?xml version="1.0" ?>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>
  <a:themeElements>
    <a:clrScheme name="Стандартная">
      <a:dk1>
        <a:sysClr lastClr="000000" val="windowText"/>
      </a:dk1>
      <a:lt1>
        <a:sysClr lastClr="FFFFFF" val="window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ep:Properties xmlns:ep="http://schemas.openxmlformats.org/officeDocument/2006/extended-properties">
  <ep:Template>Normal</ep:Template>
  <ep:Pages>4</ep:Pages>
  <ep:Words>2111</ep:Words>
  <ep:Characters>12034</ep:Characters>
  <ep:Lines>100</ep:Lines>
  <ep:Paragraphs>28</ep:Paragraphs>
  <ep:TotalTime>0</ep:TotalTime>
  <ep:ScaleCrop>false</ep:ScaleCrop>
  <ep:LinksUpToDate>false</ep:LinksUpToDate>
  <ep:CharactersWithSpaces>14117</ep:CharactersWithSpaces>
  <ep:Application>WPS Office_12.2.0.21931_F1E327BC-269C-435d-A152-05C5408002CA</ep:Application>
  <ep:DocSecurity>0</ep:DocSecurity>
</ep:Properties>
</file>

<file path=docProps/core.xml><?xml version="1.0" encoding="utf-8"?>
<cp:coreProperties xmlns:dcterms="http://purl.org/dc/terms/" xmlns:dc="http://purl.org/dc/elements/1.1/" xmlns:xsi="http://www.w3.org/2001/XMLSchema-instance" xmlns:cp="http://schemas.openxmlformats.org/package/2006/metadata/core-properties">
  <dcterms:created xsi:type="dcterms:W3CDTF">2024-02-09T05:14:00Z</dcterms:created>
  <dc:creator>sale_1</dc:creator>
  <cp:lastModifiedBy>User</cp:lastModifiedBy>
  <cp:lastPrinted>2025-07-17T08:49:29Z</cp:lastPrinted>
  <dcterms:modified xsi:type="dcterms:W3CDTF">2025-07-17T09:10:02Z</dcterms:modified>
  <cp:revision>3</cp:revision>
</cp:coreProperties>
</file>

<file path=docProps/custom.xml><?xml version="1.0" encoding="utf-8"?>
<customProperties:Properties xmlns:customProperties="http://schemas.openxmlformats.org/officeDocument/2006/custom-properties" xmlns:vt="http://schemas.openxmlformats.org/officeDocument/2006/docPropsVTypes">
  <customProperties:property fmtid="{D5CDD505-2E9C-101B-9397-08002B2CF9AE}" pid="2" name="KSOProductBuildVer">
    <vt:lpwstr>1049-12.2.0.21931</vt:lpwstr>
  </customProperties:property>
  <customProperties:property fmtid="{D5CDD505-2E9C-101B-9397-08002B2CF9AE}" pid="3" name="ICV">
    <vt:lpwstr>043E3B6FC84840E7A0BC89C7FB982CC0_13</vt:lpwstr>
  </customProperties:property>
</customProperties:Properties>
</file>