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6E7FC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28AD332A">
      <w:pPr>
        <w:wordWrap w:val="0"/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73562EA6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0B373216">
      <w:pPr>
        <w:jc w:val="right"/>
        <w:rPr>
          <w:rFonts w:hint="default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rFonts w:hint="default"/>
          <w:sz w:val="22"/>
          <w:lang w:val="ru-RU"/>
        </w:rPr>
        <w:t>А60-20926/2025</w:t>
      </w:r>
    </w:p>
    <w:p w14:paraId="78D80E95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08BBA8A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47322CB5">
      <w:pPr>
        <w:pStyle w:val="8"/>
        <w:ind w:left="0"/>
        <w:jc w:val="center"/>
        <w:rPr>
          <w:rFonts w:hint="default" w:cs="Times New Roman"/>
          <w:b/>
          <w:sz w:val="22"/>
          <w:lang w:val="ru-RU"/>
        </w:rPr>
      </w:pPr>
      <w:r>
        <w:rPr>
          <w:rFonts w:hint="default" w:cs="Times New Roman"/>
          <w:b/>
          <w:sz w:val="22"/>
          <w:lang w:val="ru-RU"/>
        </w:rPr>
        <w:t>Коленкиной Ирины Петровны</w:t>
      </w:r>
    </w:p>
    <w:p w14:paraId="3E6858D4">
      <w:pPr>
        <w:pStyle w:val="8"/>
        <w:ind w:left="0"/>
        <w:jc w:val="center"/>
        <w:rPr>
          <w:rFonts w:hint="default" w:cs="Times New Roman"/>
          <w:b/>
          <w:sz w:val="22"/>
          <w:lang w:val="ru-RU"/>
        </w:rPr>
      </w:pPr>
    </w:p>
    <w:p w14:paraId="12A2DB1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тексте настоящего Положения о порядке продажи имущества применяются сле</w:t>
      </w:r>
      <w:bookmarkStart w:id="0" w:name="_GoBack"/>
      <w:bookmarkEnd w:id="0"/>
      <w:r>
        <w:rPr>
          <w:rFonts w:cs="Times New Roman"/>
          <w:sz w:val="22"/>
        </w:rPr>
        <w:t xml:space="preserve">дующие определения и сокращения: </w:t>
      </w:r>
    </w:p>
    <w:p w14:paraId="494D837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hint="default"/>
          <w:sz w:val="22"/>
          <w:lang w:val="ru-RU"/>
        </w:rPr>
        <w:t>Коленкина Ирина Петровна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hint="default"/>
          <w:sz w:val="22"/>
          <w:lang w:val="ru-RU"/>
        </w:rPr>
        <w:t>(предыдущие ФИО: Яковлева Ирина Петровна, дата рождения: 13.08.1979, место рождения: г. Североуральск Свердловская область, СНИЛС 068-221-940 64, ИНН 663102032259, регистрация по месту жительства: 624480, Россия, Свердловская обл, г Североуральск, ул Советская, д 39, кв 97)</w:t>
      </w:r>
      <w:r>
        <w:rPr>
          <w:rFonts w:cs="Times New Roman"/>
          <w:sz w:val="22"/>
        </w:rPr>
        <w:t xml:space="preserve"> признан несостоятельн</w:t>
      </w:r>
      <w:r>
        <w:rPr>
          <w:rFonts w:cs="Times New Roman"/>
          <w:sz w:val="22"/>
          <w:lang w:val="ru-RU"/>
        </w:rPr>
        <w:t>ым</w:t>
      </w:r>
      <w:r>
        <w:rPr>
          <w:rFonts w:cs="Times New Roman"/>
          <w:sz w:val="22"/>
        </w:rPr>
        <w:t xml:space="preserve"> (банкротом) </w:t>
      </w:r>
      <w:r>
        <w:rPr>
          <w:rFonts w:hint="default" w:cs="Times New Roman"/>
          <w:sz w:val="22"/>
          <w:lang w:val="ru-RU"/>
        </w:rPr>
        <w:t xml:space="preserve">Решением Арбитражного суда </w:t>
      </w:r>
      <w:r>
        <w:rPr>
          <w:rFonts w:hint="default"/>
          <w:sz w:val="22"/>
          <w:lang w:val="ru-RU"/>
        </w:rPr>
        <w:t>Свердловской области от 10.06.2025 г. (резолютивная часть объявлена 02.06.2025 г.) по делу № А60-20926/2025</w:t>
      </w:r>
      <w:r>
        <w:rPr>
          <w:rFonts w:cs="Times New Roman"/>
          <w:sz w:val="22"/>
        </w:rPr>
        <w:t xml:space="preserve"> и в отношении не</w:t>
      </w:r>
      <w:r>
        <w:rPr>
          <w:rFonts w:cs="Times New Roman"/>
          <w:sz w:val="22"/>
          <w:lang w:val="ru-RU"/>
        </w:rPr>
        <w:t>го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70ABBFD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rFonts w:eastAsia="Arial Unicode MS" w:cs="Times New Roman"/>
          <w:iCs/>
          <w:kern w:val="2"/>
          <w:sz w:val="22"/>
        </w:rPr>
        <w:t>Кубрак Екатерина Александровна</w:t>
      </w:r>
      <w:r>
        <w:rPr>
          <w:rFonts w:cs="Times New Roman"/>
          <w:sz w:val="22"/>
        </w:rPr>
        <w:t xml:space="preserve"> (ИНН 246417014946, СНИЛС 159-752-736 18, рег.№ 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22308), член Союз СРО "ГАУ" - Союз "Саморегулируемая организация "Гильдия арбитражных управляющих" (420034, Респ Татарстан, г Казань, ул. Соловецких Юнг, д. 7, оф. 1004, ИНН 1660062005, ОГРН 1021603626098).</w:t>
      </w:r>
    </w:p>
    <w:p w14:paraId="0010903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</w:t>
      </w:r>
      <w:r>
        <w:rPr>
          <w:rFonts w:hint="default" w:cs="Times New Roman"/>
          <w:sz w:val="22"/>
          <w:lang w:val="ru-RU"/>
        </w:rPr>
        <w:t>»</w:t>
      </w:r>
      <w:r>
        <w:rPr>
          <w:rFonts w:cs="Times New Roman"/>
          <w:sz w:val="22"/>
        </w:rPr>
        <w:t xml:space="preserve">. </w:t>
      </w:r>
    </w:p>
    <w:p w14:paraId="5D144DF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12BD6F5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7141D1B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77332472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1 - </w:t>
      </w:r>
      <w:r>
        <w:rPr>
          <w:rFonts w:hint="default"/>
          <w:sz w:val="22"/>
          <w:szCs w:val="22"/>
          <w:lang w:val="ru-RU"/>
        </w:rPr>
        <w:t xml:space="preserve">Автомобиль легковой GEELY MK, 2012 г.в., </w:t>
      </w:r>
      <w:r>
        <w:rPr>
          <w:rFonts w:hint="default"/>
          <w:sz w:val="22"/>
          <w:szCs w:val="22"/>
          <w:lang w:val="ru-RU" w:eastAsia="zh-CN"/>
        </w:rPr>
        <w:t>VIN: X9W215700C0008623, грз. О023РС96, цвет: серый.</w:t>
      </w:r>
    </w:p>
    <w:p w14:paraId="5EF5D615">
      <w:pPr>
        <w:pStyle w:val="8"/>
        <w:tabs>
          <w:tab w:val="left" w:pos="6480"/>
        </w:tabs>
        <w:ind w:left="0"/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3B8CE18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01BEA79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  <w:r>
        <w:rPr>
          <w:rFonts w:cs="Times New Roman"/>
          <w:sz w:val="22"/>
          <w:shd w:val="clear" w:color="auto" w:fill="FFFFFF"/>
        </w:rPr>
        <w:t xml:space="preserve">Участником закрытых торгов могут быть другие участники долевой собственности, а также сельскохозяйственные организации или граждане - члены крестьянского (фермерского) хозяйства, использующие земельный участок, находящийся в долевой собственности. Документом, подтверждающим возможность продажи земельной доли, является документ, удостоверяющий право покупателя на земельную долю в составе того же земельного участка, что и приобретаемая земельная доля, или документ, подтверждающий право покупателя земельной доли на использование земельного участка, в составе которого имеется приобретаемая земельная доля. </w:t>
      </w:r>
    </w:p>
    <w:p w14:paraId="62ADAA3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0F563D6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46B78D2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22B90EB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35E453CD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Лот № 1 – </w:t>
      </w:r>
      <w:r>
        <w:rPr>
          <w:rFonts w:hint="default" w:cs="Times New Roman"/>
          <w:sz w:val="22"/>
          <w:lang w:val="ru-RU"/>
        </w:rPr>
        <w:t>240 000 (Двести сорок тысяч) рублей 00 копеек.</w:t>
      </w:r>
    </w:p>
    <w:p w14:paraId="4ED1693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BFCFFB9">
      <w:pPr>
        <w:pStyle w:val="8"/>
        <w:ind w:left="0"/>
        <w:rPr>
          <w:rFonts w:cs="Times New Roman"/>
          <w:sz w:val="22"/>
        </w:rPr>
      </w:pPr>
    </w:p>
    <w:p w14:paraId="6F55C120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11E857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1. Настоящее положение о порядке, сроках и условиях продажи разработано в соответствии с требованиями Федерального закона от 26.10.2002 № 127-ФЗ «О несостоятельности (банкротстве)» (далее – «Положение»), а также в целях максимально полного удовлетворения требований кредиторов Должника. </w:t>
      </w:r>
    </w:p>
    <w:p w14:paraId="20DAF970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2. Продажа имущества Должника и публикация информационного сообщения производится финансовым управляющим, в соответствии Постановлением Конституционного Суда РФ от 16.05.2023 N 23-П, со статьями 139, 110, 111, 112, 140, ст. 129, 250, 255, 447, 448, 449 Гражданского кодекса Российской Федерации, с учѐтом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Имущество выставляется на торги после утверждения настоящего положения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кредиторов.</w:t>
      </w:r>
    </w:p>
    <w:p w14:paraId="701CCC5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3. Информационное сообщение о проведении аукциона публикуется организатором торгов на сайте www.fedresurs.ru в сети «Интернет», в соответствии со ст. 28, ст.213.7 Закона о банкротстве, не позднее, чем за тридцать дней до даты проведения торгов. Организатор торгов вправе, с учетом принципа разумности, опубликовать дополнительные информационные сообщения о проведении торгов в органе печати, в том числе по месту нахождения Должника и (или) нахождению имущества, до даты окончания приема заявок. Дополнительные информационные сообщения должны содержать наименование лотов, сроки подачи заявок, дату торгов и ссылку на сайт ЕФРСБ (для органов печати), где размещены торги.</w:t>
      </w:r>
    </w:p>
    <w:p w14:paraId="4E85AB5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 Во исполнение п.4 ст. 110 ФЗ «О несостоятельности (банкротстве)», а также в целях обеспечения максимального удовлетворения требований кредиторов, в том числе для обеспечения защиты интересов Российской Федерации, как кредитора в рамках дела о банкротстве (как в части задолженности, включенной в реестр кредиторов, так и в части уплаты текущих платежей), проведения прозрачной процедуры реализации, продажа имущества должника производится путем проведения закрытых по составу участников торгов в форме аукциона с открытой формой подачи предложений о цене.</w:t>
      </w:r>
    </w:p>
    <w:p w14:paraId="635F06E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1.2. Продажа Имущества осуществляется следующими этапами: </w:t>
      </w:r>
    </w:p>
    <w:p w14:paraId="4A3252C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20F4860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441B6A2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1001A14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 </w:t>
      </w:r>
    </w:p>
    <w:p w14:paraId="3EDB542D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5. Для привлечения максимально широкого круга потенциальных покупателей к участию в торгах, созданию естественной конкуренции и ситуации, при которой реализация имущества происходит по максимально возможным итоговым ценам, начальная цена утверждается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кредиторов. </w:t>
      </w:r>
    </w:p>
    <w:p w14:paraId="4ED9CB70">
      <w:pPr>
        <w:pStyle w:val="8"/>
        <w:ind w:left="0"/>
        <w:rPr>
          <w:rFonts w:cs="Times New Roman"/>
          <w:sz w:val="22"/>
        </w:rPr>
      </w:pPr>
    </w:p>
    <w:p w14:paraId="04F47EC7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определения цены имущества</w:t>
      </w:r>
    </w:p>
    <w:p w14:paraId="692A825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Начальная цена следующего Имущества Должника, подлежащего реализации в соответствии с условиями настоящего Положения, подлежит утверждению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</w:t>
      </w:r>
      <w:r>
        <w:rPr>
          <w:rFonts w:cs="Times New Roman"/>
          <w:sz w:val="22"/>
        </w:rPr>
        <w:t xml:space="preserve"> и приведена ниже: </w:t>
      </w:r>
    </w:p>
    <w:p w14:paraId="25F85A0D">
      <w:pPr>
        <w:pStyle w:val="10"/>
        <w:spacing w:before="0" w:after="0"/>
        <w:ind w:firstLine="709"/>
        <w:rPr>
          <w:rFonts w:hint="default"/>
          <w:sz w:val="22"/>
          <w:szCs w:val="22"/>
          <w:lang w:val="ru-RU" w:eastAsia="zh-CN"/>
        </w:rPr>
      </w:pPr>
      <w:r>
        <w:rPr>
          <w:rFonts w:cs="Times New Roman"/>
          <w:sz w:val="22"/>
        </w:rPr>
        <w:t xml:space="preserve">Лот № 1 - </w:t>
      </w:r>
      <w:r>
        <w:rPr>
          <w:rFonts w:hint="default"/>
          <w:sz w:val="22"/>
          <w:szCs w:val="22"/>
          <w:lang w:val="ru-RU"/>
        </w:rPr>
        <w:t xml:space="preserve">Автомобиль легковой GEELY MK, 2012 г.в., </w:t>
      </w:r>
      <w:r>
        <w:rPr>
          <w:rFonts w:hint="default"/>
          <w:sz w:val="22"/>
          <w:szCs w:val="22"/>
          <w:lang w:val="ru-RU" w:eastAsia="zh-CN"/>
        </w:rPr>
        <w:t>VIN: X9W215700C0008623, грз. О023РС96, цвет: серый.</w:t>
      </w:r>
    </w:p>
    <w:p w14:paraId="4F4B2801">
      <w:pPr>
        <w:pStyle w:val="10"/>
        <w:spacing w:before="0" w:after="0"/>
        <w:ind w:firstLine="709"/>
        <w:rPr>
          <w:rFonts w:hint="default"/>
          <w:sz w:val="22"/>
          <w:szCs w:val="22"/>
          <w:lang w:val="ru-RU" w:eastAsia="zh-CN"/>
        </w:rPr>
      </w:pPr>
    </w:p>
    <w:p w14:paraId="32584236">
      <w:pPr>
        <w:pStyle w:val="8"/>
        <w:ind w:left="0"/>
        <w:rPr>
          <w:rFonts w:hint="default"/>
          <w:sz w:val="22"/>
          <w:szCs w:val="22"/>
          <w:lang w:val="ru-RU"/>
        </w:rPr>
      </w:pPr>
      <w:r>
        <w:rPr>
          <w:rFonts w:cs="Times New Roman"/>
          <w:b/>
          <w:sz w:val="22"/>
        </w:rPr>
        <w:t xml:space="preserve">Начальная цена продажи: </w:t>
      </w:r>
      <w:r>
        <w:rPr>
          <w:rFonts w:hint="default"/>
          <w:b w:val="0"/>
          <w:bCs/>
          <w:sz w:val="22"/>
        </w:rPr>
        <w:t>2</w:t>
      </w:r>
      <w:r>
        <w:rPr>
          <w:rFonts w:hint="default"/>
          <w:b w:val="0"/>
          <w:bCs/>
          <w:sz w:val="22"/>
          <w:lang w:val="ru-RU"/>
        </w:rPr>
        <w:t>40</w:t>
      </w:r>
      <w:r>
        <w:rPr>
          <w:rFonts w:hint="default"/>
          <w:b w:val="0"/>
          <w:bCs/>
          <w:sz w:val="22"/>
        </w:rPr>
        <w:t xml:space="preserve"> 000 (Двести </w:t>
      </w:r>
      <w:r>
        <w:rPr>
          <w:rFonts w:hint="default"/>
          <w:b w:val="0"/>
          <w:bCs/>
          <w:sz w:val="22"/>
          <w:lang w:val="ru-RU"/>
        </w:rPr>
        <w:t>сорок</w:t>
      </w:r>
      <w:r>
        <w:rPr>
          <w:rFonts w:hint="default"/>
          <w:b w:val="0"/>
          <w:bCs/>
          <w:sz w:val="22"/>
        </w:rPr>
        <w:t xml:space="preserve"> тысяч) рублей</w:t>
      </w:r>
      <w:r>
        <w:rPr>
          <w:rFonts w:hint="default"/>
          <w:b w:val="0"/>
          <w:bCs/>
          <w:sz w:val="22"/>
          <w:lang w:val="ru-RU"/>
        </w:rPr>
        <w:t xml:space="preserve"> 00 копеек</w:t>
      </w:r>
      <w:r>
        <w:rPr>
          <w:rFonts w:hint="default"/>
          <w:b w:val="0"/>
          <w:bCs/>
          <w:sz w:val="22"/>
        </w:rPr>
        <w:t>.</w:t>
      </w:r>
    </w:p>
    <w:p w14:paraId="4F4F8F06">
      <w:pPr>
        <w:pStyle w:val="8"/>
        <w:ind w:left="0" w:leftChars="0" w:firstLine="0" w:firstLineChars="0"/>
        <w:rPr>
          <w:rFonts w:hint="default"/>
          <w:sz w:val="22"/>
          <w:szCs w:val="22"/>
          <w:lang w:val="ru-RU"/>
        </w:rPr>
      </w:pPr>
    </w:p>
    <w:p w14:paraId="73A14759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Порядок определения лотов имущества</w:t>
      </w:r>
    </w:p>
    <w:p w14:paraId="2CE4171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Лоты выставляемого на продажу имущества Должника и порядок их выставления на торги, а также объединения в единый лот определяются финансовым управляющим исходя из принципа разумности. </w:t>
      </w:r>
    </w:p>
    <w:p w14:paraId="75D50B9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том случае, если торги, а также повторные торги, признаются несостоявшимися, состав лотов может быть изменен финансовым управляющим самостоятельно. Формирование лотов конкурсным управляющим способность имущества к продаже и инвестиционную привлекательность. </w:t>
      </w:r>
    </w:p>
    <w:p w14:paraId="13840E7F">
      <w:pPr>
        <w:pStyle w:val="8"/>
        <w:ind w:left="0"/>
        <w:rPr>
          <w:rFonts w:cs="Times New Roman"/>
          <w:sz w:val="22"/>
        </w:rPr>
      </w:pPr>
    </w:p>
    <w:p w14:paraId="1DC58868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Условия участия в аукционе</w:t>
      </w:r>
    </w:p>
    <w:p w14:paraId="1855C84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Прием заявок на приобретение указанного имущества начинается с даты опубликования сообщения на сайте www.fedresurs.ru в сети «Интернет». </w:t>
      </w:r>
    </w:p>
    <w:p w14:paraId="6EEB99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 каждый лот подается отдельная заявка, с указанием наименования и номера лота. Обязательными реквизитами заявки на участие в аукционе также являются: - обязательство участника торгов соблюдать требования, указанные в сообщении о проведении торгов; -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налогоплательщика, банковские реквизиты. </w:t>
      </w:r>
    </w:p>
    <w:p w14:paraId="63D272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К участию в торгах допускаются заявители, представившие заявки на участие в торгах, соответствующие требованиям п.1 ст. 12 Федерального закона от 24.07.2002 №101-ФЗ «Об обороте земель сельскохозяйственного назначения» п. 11 ст. 110 ФЗ «О несостоятельности (банкротстве)» и Приказа Минэкономразвития РФ от 23.07.2015 г. №495, а именно участники долевой собственности вышеуказанного имущества, а также сельскохозяйственной организации или гражданина - члена крестьянского (фермерского) хозяйства его использующего. Заявка на участие в торгах оформляется произвольно в письменной форме на русском языке и должна содержать указанные в сообщении о проведении торгов следующие сведения: наименование, организационно-правовую форму, место нахождения, почтовый адрес (для юридического лица) заявителя; ФИО, паспортные данные, сведения о месте жительства (для физического лица) заявителя; номер контактного телефона, адрес электронной почты заявителя; документ, подтверждающий полномочия лица на осуществление действий от имени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уставном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 Документы, прилагаемые к заявке, представляются в форме электронных документов, подписанных квалифицированной электронной подписью заявителя. Также участники торгов представляют документы, подтверждающие участие в праве общей долевой собственности на земельный участок, либо документы, подтверждающие наличие у участников торгов статуса сельскохозяйственных организаций или граждан - членов крестьянского (фермерского) хозяйства, использующих указанный земельный участок. </w:t>
      </w:r>
    </w:p>
    <w:p w14:paraId="6026AAB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Для участия в торгах Заявитель должен внести задаток в размере 20 % (Двадцать процентов) от начальной цены продажи имущества (соответствующего лота) на банковский счет, реквизиты которого указываются в сообщении о проведении торгов. Задаток должен быть внесен Заявителем в срок, обеспечивающий его поступление на счет, указанный в информационном сообщении о проведении торгов, до даты окончания приема заявок на участие в торгах. </w:t>
      </w:r>
    </w:p>
    <w:p w14:paraId="07659A8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5. Финансовый управляющий может отказать претенденту в принятии заявки и (или) участии в аукционе в случае нарушения претендентом любого пункта из настоящего раздела.</w:t>
      </w:r>
    </w:p>
    <w:p w14:paraId="03452DB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Финансовый управляющий принимает меры по обеспечению сохранности заявок и прилагаемых к ним документов, в том числе, предложений о цене имущества, поданных претендентами при подаче заявок, а также конфиденциальности сведений о лицах, подавших заявки, и содержания представленных ими документов до момента их рассмотрения. </w:t>
      </w:r>
    </w:p>
    <w:p w14:paraId="5A424CDD">
      <w:pPr>
        <w:pStyle w:val="8"/>
        <w:ind w:left="0"/>
        <w:rPr>
          <w:rFonts w:cs="Times New Roman"/>
          <w:sz w:val="22"/>
        </w:rPr>
      </w:pPr>
    </w:p>
    <w:p w14:paraId="256FFC12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5. Порядок проведения торгов</w:t>
      </w:r>
    </w:p>
    <w:p w14:paraId="5329433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Торги проводятся финансовым управляющим, являющимся организатором торгов, в соответствии с Постановлением Конституционного Суда РФ от 16.05.2023 N 23-П, а также со статьями 139, 110, 111, 112, 140, ст. 129, 250, 255, 447, 448, 449 Гражданского кодекса Российской Федерации, с учётом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</w:t>
      </w:r>
    </w:p>
    <w:p w14:paraId="729DE64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соответствии с п.4 ст. 110 Закона о банкротстве Продажа предприятия осуществляется путем проведения открытых торгов, за исключением случая наличия в составе предприятия имущества, относящегося в соответствии с законодательством Российской Федерации к ограниченно оборотоспособному имуществу. В этом случае продажа предприятия осуществляется путем проведения закрытых торгов, в которых принимают участие только лица, которые в соответствии с федеральным законом могут иметь в собственности или на ином вещном праве имущество, относящееся к ограниченно оборотоспособному имуществу. </w:t>
      </w:r>
    </w:p>
    <w:p w14:paraId="1D272E1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Проведение торгов в форме закрытого аукциона предполагает представление потенциальными покупателями наряду с документацией, как при проведении аукциона, так и дополнительных документов, подтверждающих соответствие заявителя требованиям к участнику торгов, установленным в соответствии с законодательством Российской Федерации в отношении ограниченно оборотоспособного имущества. </w:t>
      </w:r>
    </w:p>
    <w:p w14:paraId="39C54B6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При продаже с торгов доли в праве общей собственности, принадлежащей должнику, конкурсный управляющий направляет другим участникам долевой собственности предложение приобрести принадлежащую должнику долю с указанием ее стоимости, равной начальной цене на торгах. При наличии согласия конкурсный управляющий заключает договор купли-продажи с соответствующим участником (участниками) долевой собственности. При неполучении согласия в течение месячного срока доля в праве общей собственности, принадлежащая должнику, продается с торгов. При этом правило о преимущественном праве покупки участников долевой собственности не применяется в этом случае, а также при продаже с повторных торгов и продаже посредством публичного предложения. </w:t>
      </w:r>
    </w:p>
    <w:p w14:paraId="52B407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5. Торги по реализации имущества проводятся в электронной форме на электронной торговой площадке – «Лот Банкрот» в сети Интернет на сайте: </w:t>
      </w:r>
      <w:r>
        <w:fldChar w:fldCharType="begin"/>
      </w:r>
      <w:r>
        <w:instrText xml:space="preserve"> HYPERLINK "https://torgi.lot-bankrot.com/" </w:instrText>
      </w:r>
      <w:r>
        <w:fldChar w:fldCharType="separate"/>
      </w:r>
      <w:r>
        <w:rPr>
          <w:rStyle w:val="5"/>
          <w:rFonts w:cs="Times New Roman"/>
          <w:sz w:val="22"/>
        </w:rPr>
        <w:t>https://torgi.lot-bankrot.com/</w:t>
      </w:r>
      <w:r>
        <w:rPr>
          <w:rStyle w:val="5"/>
          <w:rFonts w:cs="Times New Roman"/>
          <w:sz w:val="22"/>
        </w:rPr>
        <w:fldChar w:fldCharType="end"/>
      </w:r>
      <w:r>
        <w:rPr>
          <w:rFonts w:cs="Times New Roman"/>
          <w:sz w:val="22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55FD6FA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Порядок проведения торгов. </w:t>
      </w:r>
    </w:p>
    <w:p w14:paraId="40BFF12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0044A2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305EF78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2C1785F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6EB0156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42E873F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8.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25CFE95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9. Возврат и удержание задатков. </w:t>
      </w:r>
    </w:p>
    <w:p w14:paraId="6CE5DDE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10C73AD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0F7D57D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372D30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4419E78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076CE0E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4D7C476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5978B20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296BF0E">
      <w:pPr>
        <w:ind w:firstLine="0"/>
        <w:rPr>
          <w:rFonts w:cs="Times New Roman"/>
          <w:sz w:val="22"/>
        </w:rPr>
      </w:pPr>
    </w:p>
    <w:p w14:paraId="23FD4FD7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6. Оформление Результатов торгов и порядок заключения договора купли-продажи с победителем</w:t>
      </w:r>
    </w:p>
    <w:p w14:paraId="66138C5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По результатам торгов финансовый управляющий и победитель аукциона (покупатель) заключают в соответствии с законодательством Российской Федерации договор купли-продажи имущества. </w:t>
      </w:r>
    </w:p>
    <w:p w14:paraId="1E82505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Оплата приобретенного на торгах имущества производится не позднее, чем через 30 дней с даты заключения договора, путем перечисления денежных средств расчетный счет Должника. Задаток, внесенный покупателем на специальный счет, засчитывается в оплату приобретаемого имущества. </w:t>
      </w:r>
    </w:p>
    <w:p w14:paraId="2616920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Передача финансовым управляющим имущества и принятие его покупателем осуществляются не позднее чем через 30 (Тридцать) дней после полной оплаты имущества по передаточному акту, подписываемому в соответствии с законодательством Российской Федерации. </w:t>
      </w:r>
    </w:p>
    <w:p w14:paraId="0020248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В случае, если победитель уклоняется от заключения или оплаты договора купли-продажи, задаток, оплаченный им для участия в торгах не возвращается, в таком случае финансовый управляющий имеет право предложить заключить договор купли-продажи участнику, предложившему наибольшую цену по сравнению с победителем. </w:t>
      </w:r>
    </w:p>
    <w:p w14:paraId="79F56099">
      <w:pPr>
        <w:pStyle w:val="8"/>
        <w:ind w:left="0"/>
        <w:rPr>
          <w:rFonts w:cs="Times New Roman"/>
          <w:sz w:val="22"/>
        </w:rPr>
      </w:pPr>
    </w:p>
    <w:p w14:paraId="19F86BC2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7. Продажа Имущества Должника на повторных торгах</w:t>
      </w:r>
    </w:p>
    <w:p w14:paraId="4A958DC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4860F9D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14DEFF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68AD79EC">
      <w:pPr>
        <w:pStyle w:val="8"/>
        <w:ind w:left="0"/>
        <w:rPr>
          <w:rFonts w:cs="Times New Roman"/>
          <w:sz w:val="22"/>
        </w:rPr>
      </w:pPr>
    </w:p>
    <w:p w14:paraId="75F949AD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8. Порядок продажи посредством публичного предложения</w:t>
      </w:r>
    </w:p>
    <w:p w14:paraId="6AC85CC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В случае если повторные торги по продаже имущества Должника признаны несостоявшимися, а также в случае если договор купли-продажи, подлежащий заключению по результатам повторных торгов, не был заключен, то такое имущество подлежит реализации посредством публичного предложения. </w:t>
      </w:r>
    </w:p>
    <w:p w14:paraId="741532A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Условия реализации имущества Должника посредством публичного предложения: </w:t>
      </w:r>
    </w:p>
    <w:p w14:paraId="0C65546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7208AC3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171E7E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6F28407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0F386A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3A2334D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3381DDB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D1EC1F7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1974A184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7AD901F9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6D15ECD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Все расходы, связанные с переоформлением прав собственности на Имущество Должника, подлежащего реализации в соответствии с условиями настоящего Положения, возлагаются на покупателя. </w:t>
      </w:r>
    </w:p>
    <w:p w14:paraId="2E419A0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8. Вопросы, не урегулированные настоящим Положением, решаются в соответствии с законодательством Российской Федерации».</w:t>
      </w:r>
    </w:p>
    <w:p w14:paraId="3A6D6994">
      <w:pPr>
        <w:pStyle w:val="8"/>
        <w:ind w:left="0"/>
        <w:rPr>
          <w:rFonts w:cs="Times New Roman"/>
          <w:sz w:val="22"/>
        </w:rPr>
      </w:pPr>
    </w:p>
    <w:p w14:paraId="146786BF">
      <w:pPr>
        <w:pStyle w:val="8"/>
        <w:ind w:left="0"/>
        <w:rPr>
          <w:rStyle w:val="4"/>
          <w:rFonts w:cs="Times New Roman"/>
          <w:b/>
          <w:i w:val="0"/>
          <w:sz w:val="22"/>
        </w:rPr>
      </w:pPr>
      <w:r>
        <w:rPr>
          <w:rFonts w:cs="Times New Roman"/>
          <w:sz w:val="22"/>
        </w:rPr>
        <w:t>Финансовый управляющий ____________________ / Кубрак Е.А./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79"/>
    <w:rsid w:val="00051844"/>
    <w:rsid w:val="00087092"/>
    <w:rsid w:val="000C1D46"/>
    <w:rsid w:val="000E49AC"/>
    <w:rsid w:val="000F3CB8"/>
    <w:rsid w:val="000F7A38"/>
    <w:rsid w:val="001166E5"/>
    <w:rsid w:val="001705B9"/>
    <w:rsid w:val="001D28C4"/>
    <w:rsid w:val="001F196D"/>
    <w:rsid w:val="001F3ED0"/>
    <w:rsid w:val="002104D0"/>
    <w:rsid w:val="002149DE"/>
    <w:rsid w:val="002363E8"/>
    <w:rsid w:val="00254308"/>
    <w:rsid w:val="002561FD"/>
    <w:rsid w:val="00260B6A"/>
    <w:rsid w:val="00274FA7"/>
    <w:rsid w:val="00292FD9"/>
    <w:rsid w:val="00297C30"/>
    <w:rsid w:val="00306093"/>
    <w:rsid w:val="0031131D"/>
    <w:rsid w:val="00312ECB"/>
    <w:rsid w:val="00313719"/>
    <w:rsid w:val="003208C6"/>
    <w:rsid w:val="003219D5"/>
    <w:rsid w:val="00322A3A"/>
    <w:rsid w:val="003422EF"/>
    <w:rsid w:val="00345531"/>
    <w:rsid w:val="00350C30"/>
    <w:rsid w:val="003577BB"/>
    <w:rsid w:val="003654C4"/>
    <w:rsid w:val="003D528C"/>
    <w:rsid w:val="00426CC4"/>
    <w:rsid w:val="00437766"/>
    <w:rsid w:val="00437799"/>
    <w:rsid w:val="004450B7"/>
    <w:rsid w:val="004548BB"/>
    <w:rsid w:val="00456A79"/>
    <w:rsid w:val="004678D9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A6CDE"/>
    <w:rsid w:val="005B477A"/>
    <w:rsid w:val="005C2532"/>
    <w:rsid w:val="005C4AA8"/>
    <w:rsid w:val="005C720E"/>
    <w:rsid w:val="005D4C00"/>
    <w:rsid w:val="005E21E5"/>
    <w:rsid w:val="005F39D9"/>
    <w:rsid w:val="00614140"/>
    <w:rsid w:val="00656F1A"/>
    <w:rsid w:val="006813F8"/>
    <w:rsid w:val="00692E1A"/>
    <w:rsid w:val="006D030A"/>
    <w:rsid w:val="006E5AFE"/>
    <w:rsid w:val="006F5D57"/>
    <w:rsid w:val="00706290"/>
    <w:rsid w:val="00737AC5"/>
    <w:rsid w:val="007D4BFB"/>
    <w:rsid w:val="007F58D7"/>
    <w:rsid w:val="00804DC3"/>
    <w:rsid w:val="00874CED"/>
    <w:rsid w:val="008816CF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D2C89"/>
    <w:rsid w:val="009D508D"/>
    <w:rsid w:val="009F1D12"/>
    <w:rsid w:val="00A02A09"/>
    <w:rsid w:val="00A356B3"/>
    <w:rsid w:val="00A7278C"/>
    <w:rsid w:val="00A92EF9"/>
    <w:rsid w:val="00AA6079"/>
    <w:rsid w:val="00AB441A"/>
    <w:rsid w:val="00AC6B4C"/>
    <w:rsid w:val="00AE1EEF"/>
    <w:rsid w:val="00AF2D6C"/>
    <w:rsid w:val="00B52A0D"/>
    <w:rsid w:val="00B718E2"/>
    <w:rsid w:val="00B85DC1"/>
    <w:rsid w:val="00BD79DD"/>
    <w:rsid w:val="00BE7984"/>
    <w:rsid w:val="00C021BB"/>
    <w:rsid w:val="00C122DB"/>
    <w:rsid w:val="00C2690C"/>
    <w:rsid w:val="00C337F1"/>
    <w:rsid w:val="00C353E9"/>
    <w:rsid w:val="00C75D61"/>
    <w:rsid w:val="00C87464"/>
    <w:rsid w:val="00CC7525"/>
    <w:rsid w:val="00CC756B"/>
    <w:rsid w:val="00D17C81"/>
    <w:rsid w:val="00D61BB1"/>
    <w:rsid w:val="00D72C88"/>
    <w:rsid w:val="00D7455D"/>
    <w:rsid w:val="00D961FC"/>
    <w:rsid w:val="00DB6F7F"/>
    <w:rsid w:val="00DC0C8D"/>
    <w:rsid w:val="00DD1D20"/>
    <w:rsid w:val="00DD1DF6"/>
    <w:rsid w:val="00DF7A56"/>
    <w:rsid w:val="00E03F90"/>
    <w:rsid w:val="00E11260"/>
    <w:rsid w:val="00E2450E"/>
    <w:rsid w:val="00E27212"/>
    <w:rsid w:val="00E80EE9"/>
    <w:rsid w:val="00EF3164"/>
    <w:rsid w:val="00F11192"/>
    <w:rsid w:val="00F369C8"/>
    <w:rsid w:val="00F462B3"/>
    <w:rsid w:val="00F535FD"/>
    <w:rsid w:val="00F744D2"/>
    <w:rsid w:val="00F90734"/>
    <w:rsid w:val="00F95833"/>
    <w:rsid w:val="00FB0F39"/>
    <w:rsid w:val="00FB4EFC"/>
    <w:rsid w:val="00FD185E"/>
    <w:rsid w:val="00FD6A8E"/>
    <w:rsid w:val="00FF24D8"/>
    <w:rsid w:val="03395ED0"/>
    <w:rsid w:val="08093668"/>
    <w:rsid w:val="1FDA6EAB"/>
    <w:rsid w:val="26260640"/>
    <w:rsid w:val="295352FF"/>
    <w:rsid w:val="45CF4E6C"/>
    <w:rsid w:val="4E1144FA"/>
    <w:rsid w:val="60EF69A4"/>
    <w:rsid w:val="63424ECB"/>
    <w:rsid w:val="6FD92AB2"/>
    <w:rsid w:val="73FC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0">
    <w:name w:val="indent"/>
    <w:basedOn w:val="1"/>
    <w:qFormat/>
    <w:uiPriority w:val="0"/>
    <w:pPr>
      <w:spacing w:before="240" w:after="240"/>
      <w:ind w:firstLine="708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3647</Words>
  <Characters>20791</Characters>
  <Lines>173</Lines>
  <Paragraphs>48</Paragraphs>
  <TotalTime>0</TotalTime>
  <ScaleCrop>false</ScaleCrop>
  <LinksUpToDate>false</LinksUpToDate>
  <CharactersWithSpaces>24390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2022-03-21T05:39:00Z</dcterms:created>
  <dc:creator>sale_1</dc:creator>
  <cp:lastModifiedBy>User</cp:lastModifiedBy>
  <cp:lastPrinted>2025-10-23T06:31:00Z</cp:lastPrinted>
  <dcterms:modified xsi:type="dcterms:W3CDTF">2025-12-05T05:11:05Z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38F75313F37E4F9784C218D04D4828A9_13</vt:lpwstr>
  </property>
</Properties>
</file>