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5EDF14" w14:textId="77777777" w:rsidR="00C01762" w:rsidRPr="004712E0" w:rsidRDefault="001E5DF7" w:rsidP="00F7256F">
      <w:pPr>
        <w:jc w:val="center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Договор купли-продажи</w:t>
      </w:r>
    </w:p>
    <w:p w14:paraId="4DA0CE51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2D17E147" w14:textId="77777777" w:rsidR="00C01762" w:rsidRPr="004712E0" w:rsidRDefault="001E5DF7" w:rsidP="0062449A">
      <w:pPr>
        <w:ind w:firstLine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Организатор торгов – финансовый управляющий Нестеренко Владимира Николаевича (дата рождения: 14.04.1974, место рождения: Омская обл., с. Усть-Заостровка, адрес регистрации: 644507, Омская обл., с. Дружино, ул. Придорожная, 4, ИНН: 550514783186, СНИЛС: 062-899-612 11), Кубрак Екатерина Александровна (ИНН 246417014946, рег. № 22308), - утверждена Решением Арбитражного суда Омской области от 17.08.2023 г. по делу № А46-9341/2023 (член Союза СРО «ГАУ» (ИНН 1660062005, ОГРН 1021603626098, адрес: 420034, Респ Татарстан, г Казань, ул. Соловецких Юнг, д. 7, оф. 1004), 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082A3132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5ADFAD1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Предмет договора</w:t>
      </w:r>
    </w:p>
    <w:p w14:paraId="0E7C11D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Автомобиль легковой универсал ФОРД МАВЕРИК XTL, 2002 г.в., VIN WF0CU93BX3KB14194, ГРЗ У500ЕЕ55, цвет темно-зеленый.</w:t>
      </w:r>
    </w:p>
    <w:p w14:paraId="48C57737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  <w:lang w:val="ru-RU"/>
        </w:rPr>
        <w:t xml:space="preserve"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</w:t>
      </w:r>
      <w:r w:rsidRPr="004712E0">
        <w:rPr>
          <w:color w:val="auto"/>
        </w:rPr>
        <w:t>Финансовый управляющий не несет ответственности за качество продаваемого имущества.</w:t>
      </w:r>
    </w:p>
    <w:p w14:paraId="5A7B5A7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Покупатель до подписания настоящего Договора полностью ознакомлен с состоянием, комплектностью, техническими и иными характеристиками, а также со всеми недостатками (дефектами) Имущества, в том числе скрытыми, и приобретает Имущество в состоянии «как есть». Покупатель подтверждает, что со всеми недостатками Имущества он ознакомлен и полностью с ними согласен, каких-либо претензий к Продавцу и финансовому управляющему по качеству, состоянию, комплектности и характеристикам Имущества не имеет.</w:t>
      </w:r>
    </w:p>
    <w:p w14:paraId="494A46C5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Финансовый управляющий не несёт ответственности за качество, состояние, комплектность и потребительские свойства Имущества. Если в процессе эксплуатации Имущества будут выявлены какие-либо недостатки, недочёты или дефекты, в том числе существенные (критические), явные или скрытые, финансовый управляющий ответственности за них не несёт; выявление таких недостатков не является основанием для расторжения Договора, уменьшения покупной цены, возврата Имущества или предъявления иных требований к Продавцу и финансовому управляющему.</w:t>
      </w:r>
    </w:p>
    <w:p w14:paraId="4189CE9B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 момента подписания Акта приёма-передачи Имущества с финансового управляющего снимается вся ответственность, связанная с приобретаемым Имуществом, его состоянием и дальнейшей эксплуатацией.</w:t>
      </w:r>
    </w:p>
    <w:p w14:paraId="5EC7DE62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Если в процессе оформления Имущества, снятия его с регистрационного учёта, постановки на регистрационный учёт и/или перехода права собственности возникнут какие-либо сложности, препятствия или дополнительные требования, их устранение осуществляется силами и за счёт Покупателя. Финансовый управляющий не обязан совершать какие-либо действия и нести расходы, связанные с таким оформлением.</w:t>
      </w:r>
    </w:p>
    <w:p w14:paraId="34AB39C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расходы, связанные с приобретением, оформлением, переоформлением, регистрацией, получением, транспортировкой и дальнейшим использованием Имущества, несёт Покупатель самостоятельно и за свой счёт, в том числе (но не ограничиваясь):</w:t>
      </w:r>
    </w:p>
    <w:p w14:paraId="27D481E1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lastRenderedPageBreak/>
        <w:t>расходы на снятие транспортного средства с регистрационного учёта и постановку на регистрационный учёт в органах ГИБДД, внесение изменений в регистрационные данные;</w:t>
      </w:r>
    </w:p>
    <w:p w14:paraId="1E874E83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государственные пошлины за регистрационные действия, выдачу свидетельства о регистрации транспортного средства, паспорта транспортного средства (ПТС/ЭПТС) и государственных регистрационных знаков;</w:t>
      </w:r>
    </w:p>
    <w:p w14:paraId="47DBACCA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оформление полиса ОСАГО, а при необходимости — КАСКО;</w:t>
      </w:r>
    </w:p>
    <w:p w14:paraId="518099DF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прохождение технического осмотра и получение диагностической карты;</w:t>
      </w:r>
    </w:p>
    <w:p w14:paraId="4D9BEDB5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эвакуация, транспортировка, погрузка-разгрузка и хранение Имущества;</w:t>
      </w:r>
    </w:p>
    <w:p w14:paraId="71FB0F98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изготовление дубликатов и восстановление отсутствующих документов и ключей;</w:t>
      </w:r>
    </w:p>
    <w:p w14:paraId="47922810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ремонт и устранение любых недостатков Имущества, приведение его в технически исправное и пригодное к эксплуатации состояние;</w:t>
      </w:r>
    </w:p>
    <w:p w14:paraId="4D17D2BE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нотариальные расходы и расходы на оформление доверенностей;</w:t>
      </w:r>
    </w:p>
    <w:p w14:paraId="25FC9034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оплата услуг третьих лиц, связанных с оформлением сделки и Имущества;</w:t>
      </w:r>
    </w:p>
    <w:p w14:paraId="6534D1D0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налоги и сборы, связанные с владением и использованием Имущества;</w:t>
      </w:r>
    </w:p>
    <w:p w14:paraId="3661F7DF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банковские комиссии и иные расходы, связанные с перечислением денежных средств по настоящему Договору;</w:t>
      </w:r>
    </w:p>
    <w:p w14:paraId="676F01A6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иные расходы, возникающие в связи с приобретением, оформлением и использованием Имущества.</w:t>
      </w:r>
    </w:p>
    <w:p w14:paraId="289F1CC4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Продажа имущества производится в рамках Решения Арбитражного суда Омской области от 17.08.2023 г. по делу № А46-9341/2023 и на основании Протокола о результатах проведения торгов в форме аукциона по лоту № 1.</w:t>
      </w:r>
    </w:p>
    <w:p w14:paraId="7B1F4E69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7B100FB9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Цена и расчеты по договору</w:t>
      </w:r>
    </w:p>
    <w:p w14:paraId="3238168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Цена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2CC52FA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23C2081D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Сумма задатка, внесённая Покупателем для участия в торгах, засчитывается в счёт оплаты стоимости Имущества по настоящему Договору. Покупатель доплачивает только разницу между ценой Имущества, указанной в п. 2.1 настоящего Договора, и суммой ранее внесённого задатка.</w:t>
      </w:r>
    </w:p>
    <w:p w14:paraId="65BE1055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478577E0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Порядок приема-передачи имущества и переход права собственности</w:t>
      </w:r>
    </w:p>
    <w:p w14:paraId="6654B4E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Продавец обязан передать имущество Покупателю по Акту приема-передачи.</w:t>
      </w:r>
    </w:p>
    <w:p w14:paraId="5AACC44E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lastRenderedPageBreak/>
        <w:t>Покупатель обязан принять имущество по Акту приема-передачи.</w:t>
      </w:r>
    </w:p>
    <w:p w14:paraId="30F3BBA1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1171DA6B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57D506EC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Право собственности на Имущество переходит к Покупателю после полной его оплаты.</w:t>
      </w:r>
    </w:p>
    <w:p w14:paraId="22777396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B9A11E4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Ответственность сторон и порядок разрешения споров</w:t>
      </w:r>
    </w:p>
    <w:p w14:paraId="40AD2DD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4EC4A563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</w:rPr>
        <w:t>Имущество возврату не подлежит.</w:t>
      </w:r>
    </w:p>
    <w:p w14:paraId="6909B2B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3419D19A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D8AC07C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Заключительные положения</w:t>
      </w:r>
    </w:p>
    <w:p w14:paraId="2F07301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41CC8A11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  <w:lang w:val="ru-RU"/>
        </w:rPr>
        <w:t xml:space="preserve">Договор может быть расторгнут Продавцом в одностороннем порядке в случае нарушения Покупателем п. 2.2. </w:t>
      </w:r>
      <w:r w:rsidRPr="004712E0">
        <w:rPr>
          <w:color w:val="auto"/>
        </w:rPr>
        <w:t>Договора.</w:t>
      </w:r>
    </w:p>
    <w:p w14:paraId="5ED9925A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5BD08147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68FC60EC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351F3FA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0ADA0EE3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6A79E1CB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60D825F3" w14:textId="77777777" w:rsidR="00C01762" w:rsidRPr="004712E0" w:rsidRDefault="001E5DF7" w:rsidP="0062449A">
      <w:pPr>
        <w:jc w:val="both"/>
        <w:rPr>
          <w:color w:val="auto"/>
        </w:rPr>
      </w:pPr>
      <w:r w:rsidRPr="004712E0">
        <w:rPr>
          <w:b/>
          <w:color w:val="auto"/>
        </w:rPr>
        <w:t>Подписи Сторон:</w:t>
      </w:r>
    </w:p>
    <w:p w14:paraId="5F34C91F" w14:textId="77777777" w:rsidR="00C01762" w:rsidRPr="004712E0" w:rsidRDefault="00C01762" w:rsidP="0062449A">
      <w:pPr>
        <w:jc w:val="both"/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1E5DF7" w:rsidRPr="004712E0" w14:paraId="0005DB54" w14:textId="77777777">
        <w:tc>
          <w:tcPr>
            <w:tcW w:w="4844" w:type="dxa"/>
          </w:tcPr>
          <w:p w14:paraId="07148F0B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ПРОДАВЕЦ:</w:t>
            </w:r>
          </w:p>
        </w:tc>
        <w:tc>
          <w:tcPr>
            <w:tcW w:w="4844" w:type="dxa"/>
          </w:tcPr>
          <w:p w14:paraId="3AC0583C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ПОКУПАТЕЛЬ:</w:t>
            </w:r>
          </w:p>
        </w:tc>
      </w:tr>
      <w:tr w:rsidR="001E5DF7" w:rsidRPr="004712E0" w14:paraId="2A5B8F47" w14:textId="77777777">
        <w:tc>
          <w:tcPr>
            <w:tcW w:w="4844" w:type="dxa"/>
          </w:tcPr>
          <w:p w14:paraId="7BBBDDB5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lastRenderedPageBreak/>
              <w:t>Финансовый управляющий</w:t>
            </w:r>
          </w:p>
        </w:tc>
        <w:tc>
          <w:tcPr>
            <w:tcW w:w="4844" w:type="dxa"/>
          </w:tcPr>
          <w:p w14:paraId="713571CC" w14:textId="77777777" w:rsidR="00C01762" w:rsidRPr="004712E0" w:rsidRDefault="00C01762" w:rsidP="0062449A">
            <w:pPr>
              <w:spacing w:after="80"/>
              <w:jc w:val="both"/>
              <w:rPr>
                <w:color w:val="auto"/>
              </w:rPr>
            </w:pPr>
          </w:p>
        </w:tc>
      </w:tr>
      <w:tr w:rsidR="001E5DF7" w:rsidRPr="004712E0" w14:paraId="79D936A8" w14:textId="77777777">
        <w:tc>
          <w:tcPr>
            <w:tcW w:w="4844" w:type="dxa"/>
          </w:tcPr>
          <w:p w14:paraId="15946D7D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Кубрак Екатерина Александровна</w:t>
            </w:r>
          </w:p>
        </w:tc>
        <w:tc>
          <w:tcPr>
            <w:tcW w:w="4844" w:type="dxa"/>
          </w:tcPr>
          <w:p w14:paraId="7A390DF4" w14:textId="77777777" w:rsidR="00C01762" w:rsidRPr="004712E0" w:rsidRDefault="00C01762" w:rsidP="0062449A">
            <w:pPr>
              <w:spacing w:after="80"/>
              <w:jc w:val="both"/>
              <w:rPr>
                <w:color w:val="auto"/>
              </w:rPr>
            </w:pPr>
          </w:p>
        </w:tc>
      </w:tr>
      <w:tr w:rsidR="00C01762" w:rsidRPr="001E5DF7" w14:paraId="181D82AD" w14:textId="77777777">
        <w:tc>
          <w:tcPr>
            <w:tcW w:w="4844" w:type="dxa"/>
          </w:tcPr>
          <w:p w14:paraId="1D12D653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___________________________</w:t>
            </w:r>
          </w:p>
        </w:tc>
        <w:tc>
          <w:tcPr>
            <w:tcW w:w="4844" w:type="dxa"/>
          </w:tcPr>
          <w:p w14:paraId="76B4FB67" w14:textId="77777777" w:rsidR="00C01762" w:rsidRPr="001E5DF7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___________________________</w:t>
            </w:r>
          </w:p>
        </w:tc>
      </w:tr>
    </w:tbl>
    <w:p w14:paraId="3F2ADBD3" w14:textId="77777777" w:rsidR="00C01762" w:rsidRPr="001E5DF7" w:rsidRDefault="00C01762" w:rsidP="0062449A">
      <w:pPr>
        <w:jc w:val="both"/>
        <w:rPr>
          <w:color w:val="auto"/>
          <w:lang w:val="ru-RU"/>
        </w:rPr>
      </w:pPr>
    </w:p>
    <w:sectPr w:rsidR="00C01762" w:rsidRPr="001E5DF7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5D11B0B"/>
    <w:multiLevelType w:val="multilevel"/>
    <w:tmpl w:val="68AE4C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E5DF7"/>
    <w:rsid w:val="0029639D"/>
    <w:rsid w:val="00326F90"/>
    <w:rsid w:val="0037587D"/>
    <w:rsid w:val="004712E0"/>
    <w:rsid w:val="0062449A"/>
    <w:rsid w:val="00AA1D8D"/>
    <w:rsid w:val="00B47730"/>
    <w:rsid w:val="00C01762"/>
    <w:rsid w:val="00CB0664"/>
    <w:rsid w:val="00F7256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1684DB"/>
  <w15:docId w15:val="{7C110156-7076-4AC7-A4ED-ECEBCD5E9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color w:val="990000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A87E2D-B713-4C0D-B81F-DA0495D9A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1119</Words>
  <Characters>6380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7485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6</cp:revision>
  <dcterms:created xsi:type="dcterms:W3CDTF">2013-12-23T23:15:00Z</dcterms:created>
  <dcterms:modified xsi:type="dcterms:W3CDTF">2026-07-20T07:41:00Z</dcterms:modified>
  <cp:category/>
</cp:coreProperties>
</file>