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33E38C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УТВЕРЖДЕНО</w:t>
      </w:r>
    </w:p>
    <w:p w14:paraId="44B30F68">
      <w:pPr>
        <w:wordWrap w:val="0"/>
        <w:jc w:val="right"/>
        <w:rPr>
          <w:rStyle w:val="4"/>
          <w:rFonts w:hint="default" w:cs="Times New Roman"/>
          <w:i w:val="0"/>
          <w:sz w:val="22"/>
          <w:lang w:val="ru-RU"/>
        </w:rPr>
      </w:pPr>
      <w:r>
        <w:rPr>
          <w:rStyle w:val="4"/>
          <w:rFonts w:cs="Times New Roman"/>
          <w:i w:val="0"/>
          <w:sz w:val="22"/>
          <w:lang w:val="ru-RU"/>
        </w:rPr>
        <w:t>Собранием</w:t>
      </w:r>
      <w:r>
        <w:rPr>
          <w:rStyle w:val="4"/>
          <w:rFonts w:hint="default" w:cs="Times New Roman"/>
          <w:i w:val="0"/>
          <w:sz w:val="22"/>
          <w:lang w:val="ru-RU"/>
        </w:rPr>
        <w:t xml:space="preserve"> кредиторов</w:t>
      </w:r>
    </w:p>
    <w:p w14:paraId="2C2CCA41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«__» __________ 202</w:t>
      </w:r>
      <w:r>
        <w:rPr>
          <w:rStyle w:val="4"/>
          <w:rFonts w:hint="default" w:cs="Times New Roman"/>
          <w:i w:val="0"/>
          <w:sz w:val="22"/>
          <w:lang w:val="ru-RU"/>
        </w:rPr>
        <w:t>5</w:t>
      </w:r>
      <w:r>
        <w:rPr>
          <w:rStyle w:val="4"/>
          <w:rFonts w:cs="Times New Roman"/>
          <w:i w:val="0"/>
          <w:sz w:val="22"/>
        </w:rPr>
        <w:t>г.</w:t>
      </w:r>
    </w:p>
    <w:p w14:paraId="0702D14F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По делу №</w:t>
      </w:r>
      <w:r>
        <w:rPr>
          <w:sz w:val="22"/>
          <w:szCs w:val="22"/>
        </w:rPr>
        <w:t>А</w:t>
      </w:r>
      <w:r>
        <w:rPr>
          <w:rFonts w:hint="default"/>
          <w:sz w:val="22"/>
          <w:szCs w:val="22"/>
          <w:lang w:val="ru-RU"/>
        </w:rPr>
        <w:t>60</w:t>
      </w:r>
      <w:r>
        <w:rPr>
          <w:sz w:val="22"/>
          <w:szCs w:val="22"/>
        </w:rPr>
        <w:t>-</w:t>
      </w:r>
      <w:r>
        <w:rPr>
          <w:rFonts w:hint="default"/>
          <w:sz w:val="22"/>
          <w:szCs w:val="22"/>
          <w:lang w:val="ru-RU"/>
        </w:rPr>
        <w:t>74761</w:t>
      </w:r>
      <w:r>
        <w:rPr>
          <w:sz w:val="22"/>
          <w:szCs w:val="22"/>
        </w:rPr>
        <w:t>/2024</w:t>
      </w:r>
    </w:p>
    <w:p w14:paraId="4B6CA230">
      <w:pPr>
        <w:jc w:val="right"/>
        <w:rPr>
          <w:rStyle w:val="4"/>
          <w:rFonts w:cs="Times New Roman"/>
          <w:i w:val="0"/>
          <w:sz w:val="22"/>
        </w:rPr>
      </w:pPr>
    </w:p>
    <w:p w14:paraId="2E62199C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0FC88189">
      <w:pPr>
        <w:jc w:val="center"/>
        <w:rPr>
          <w:rFonts w:cs="Times New Roman"/>
          <w:b/>
          <w:color w:val="FF0000"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14:paraId="36B522E3">
      <w:pPr>
        <w:pStyle w:val="8"/>
        <w:ind w:left="0"/>
        <w:jc w:val="center"/>
        <w:rPr>
          <w:rFonts w:hint="default"/>
          <w:b/>
          <w:bCs/>
          <w:sz w:val="22"/>
          <w:szCs w:val="21"/>
          <w:lang w:val="ru-RU"/>
        </w:rPr>
      </w:pPr>
      <w:r>
        <w:rPr>
          <w:b/>
          <w:bCs/>
          <w:sz w:val="22"/>
          <w:szCs w:val="21"/>
          <w:lang w:val="ru-RU"/>
        </w:rPr>
        <w:t>Ошурковой</w:t>
      </w:r>
      <w:r>
        <w:rPr>
          <w:rFonts w:hint="default"/>
          <w:b/>
          <w:bCs/>
          <w:sz w:val="22"/>
          <w:szCs w:val="21"/>
          <w:lang w:val="ru-RU"/>
        </w:rPr>
        <w:t xml:space="preserve"> Надежды Владимировны</w:t>
      </w:r>
    </w:p>
    <w:p w14:paraId="7C37662B">
      <w:pPr>
        <w:pStyle w:val="8"/>
        <w:ind w:left="0"/>
        <w:rPr>
          <w:rFonts w:hint="default"/>
          <w:b/>
          <w:bCs/>
          <w:sz w:val="22"/>
          <w:szCs w:val="21"/>
          <w:lang w:val="ru-RU"/>
        </w:rPr>
      </w:pPr>
    </w:p>
    <w:p w14:paraId="45469F21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088109FE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>Должник</w:t>
      </w:r>
      <w:r>
        <w:rPr>
          <w:rFonts w:cs="Times New Roman"/>
          <w:sz w:val="22"/>
          <w:szCs w:val="22"/>
        </w:rPr>
        <w:t xml:space="preserve"> – гражданин </w:t>
      </w:r>
      <w:r>
        <w:rPr>
          <w:rFonts w:cs="Times New Roman"/>
          <w:sz w:val="22"/>
          <w:szCs w:val="22"/>
          <w:lang w:val="ru-RU"/>
        </w:rPr>
        <w:t>Ошуркова</w:t>
      </w:r>
      <w:r>
        <w:rPr>
          <w:rFonts w:hint="default" w:cs="Times New Roman"/>
          <w:sz w:val="22"/>
          <w:szCs w:val="22"/>
          <w:lang w:val="ru-RU"/>
        </w:rPr>
        <w:t xml:space="preserve"> Надежда Владимировна </w:t>
      </w:r>
      <w:r>
        <w:rPr>
          <w:sz w:val="22"/>
          <w:szCs w:val="21"/>
        </w:rPr>
        <w:t>(</w:t>
      </w:r>
      <w:r>
        <w:rPr>
          <w:sz w:val="22"/>
          <w:szCs w:val="21"/>
        </w:rPr>
        <w:t>23.05.1988 г.р., место рождения: пос. Сабик Шалинского р-на Свердловской обл., место регистрации: Свердловская обл., Шалинский р-н, с. Сылва, ул. 1 Мая, д.9, ИНН 665702390154, СНИЛС 097-224-378 89</w:t>
      </w:r>
      <w:r>
        <w:rPr>
          <w:sz w:val="22"/>
          <w:szCs w:val="21"/>
        </w:rPr>
        <w:t>)</w:t>
      </w:r>
      <w:r>
        <w:t xml:space="preserve"> </w:t>
      </w:r>
      <w:r>
        <w:rPr>
          <w:sz w:val="22"/>
          <w:szCs w:val="21"/>
        </w:rPr>
        <w:t>признан</w:t>
      </w:r>
      <w:r>
        <w:rPr>
          <w:sz w:val="22"/>
          <w:szCs w:val="21"/>
          <w:lang w:val="ru-RU"/>
        </w:rPr>
        <w:t>а</w:t>
      </w:r>
      <w:r>
        <w:rPr>
          <w:sz w:val="22"/>
          <w:szCs w:val="21"/>
        </w:rPr>
        <w:t xml:space="preserve"> несостоятельн</w:t>
      </w:r>
      <w:r>
        <w:rPr>
          <w:sz w:val="22"/>
          <w:szCs w:val="21"/>
          <w:lang w:val="ru-RU"/>
        </w:rPr>
        <w:t>ой</w:t>
      </w:r>
      <w:r>
        <w:rPr>
          <w:sz w:val="22"/>
          <w:szCs w:val="21"/>
        </w:rPr>
        <w:t xml:space="preserve"> (банкротом) решением Арбитражного суда </w:t>
      </w:r>
      <w:r>
        <w:rPr>
          <w:rFonts w:cs="Times New Roman"/>
          <w:sz w:val="22"/>
          <w:szCs w:val="22"/>
          <w:lang w:val="ru-RU"/>
        </w:rPr>
        <w:t>Свердловской</w:t>
      </w:r>
      <w:r>
        <w:rPr>
          <w:rFonts w:hint="default" w:cs="Times New Roman"/>
          <w:sz w:val="22"/>
          <w:szCs w:val="22"/>
          <w:lang w:val="ru-RU"/>
        </w:rPr>
        <w:t xml:space="preserve"> области</w:t>
      </w:r>
      <w:r>
        <w:rPr>
          <w:rFonts w:cs="Times New Roman"/>
          <w:sz w:val="22"/>
          <w:szCs w:val="22"/>
        </w:rPr>
        <w:t xml:space="preserve"> от </w:t>
      </w:r>
      <w:r>
        <w:rPr>
          <w:rFonts w:hint="default" w:cs="Times New Roman"/>
          <w:sz w:val="22"/>
          <w:szCs w:val="22"/>
          <w:lang w:val="ru-RU"/>
        </w:rPr>
        <w:t>10</w:t>
      </w:r>
      <w:r>
        <w:rPr>
          <w:rFonts w:cs="Times New Roman"/>
          <w:sz w:val="22"/>
          <w:szCs w:val="22"/>
        </w:rPr>
        <w:t>.0</w:t>
      </w:r>
      <w:r>
        <w:rPr>
          <w:rFonts w:hint="default" w:cs="Times New Roman"/>
          <w:sz w:val="22"/>
          <w:szCs w:val="22"/>
          <w:lang w:val="ru-RU"/>
        </w:rPr>
        <w:t>2</w:t>
      </w:r>
      <w:r>
        <w:rPr>
          <w:rFonts w:cs="Times New Roman"/>
          <w:sz w:val="22"/>
          <w:szCs w:val="22"/>
        </w:rPr>
        <w:t>.202</w:t>
      </w:r>
      <w:r>
        <w:rPr>
          <w:rFonts w:hint="default" w:cs="Times New Roman"/>
          <w:sz w:val="22"/>
          <w:szCs w:val="22"/>
          <w:lang w:val="ru-RU"/>
        </w:rPr>
        <w:t>5</w:t>
      </w:r>
      <w:r>
        <w:rPr>
          <w:rFonts w:cs="Times New Roman"/>
          <w:sz w:val="22"/>
          <w:szCs w:val="22"/>
        </w:rPr>
        <w:t xml:space="preserve"> по делу № </w:t>
      </w:r>
      <w:r>
        <w:rPr>
          <w:sz w:val="22"/>
          <w:szCs w:val="22"/>
        </w:rPr>
        <w:t>А</w:t>
      </w:r>
      <w:r>
        <w:rPr>
          <w:rFonts w:hint="default"/>
          <w:sz w:val="22"/>
          <w:szCs w:val="22"/>
          <w:lang w:val="ru-RU"/>
        </w:rPr>
        <w:t>60</w:t>
      </w:r>
      <w:r>
        <w:rPr>
          <w:sz w:val="22"/>
          <w:szCs w:val="22"/>
        </w:rPr>
        <w:t>-</w:t>
      </w:r>
      <w:r>
        <w:rPr>
          <w:rFonts w:hint="default"/>
          <w:sz w:val="22"/>
          <w:szCs w:val="22"/>
          <w:lang w:val="ru-RU"/>
        </w:rPr>
        <w:t>74761</w:t>
      </w:r>
      <w:r>
        <w:rPr>
          <w:sz w:val="22"/>
          <w:szCs w:val="22"/>
        </w:rPr>
        <w:t>/2024</w:t>
      </w:r>
      <w:r>
        <w:rPr>
          <w:rFonts w:cs="Times New Roman"/>
          <w:sz w:val="22"/>
          <w:szCs w:val="22"/>
        </w:rPr>
        <w:t xml:space="preserve"> и в отношении не</w:t>
      </w:r>
      <w:r>
        <w:rPr>
          <w:rFonts w:cs="Times New Roman"/>
          <w:sz w:val="22"/>
          <w:szCs w:val="22"/>
          <w:lang w:val="ru-RU"/>
        </w:rPr>
        <w:t>го</w:t>
      </w:r>
      <w:r>
        <w:rPr>
          <w:rFonts w:cs="Times New Roman"/>
          <w:sz w:val="22"/>
          <w:szCs w:val="22"/>
        </w:rPr>
        <w:t xml:space="preserve"> введена процедура реализации имущества. </w:t>
      </w:r>
    </w:p>
    <w:p w14:paraId="71C6D57B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Финансовым управляющим утверждена Кубрак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1660062005)</w:t>
      </w:r>
    </w:p>
    <w:p w14:paraId="4219BE04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Информационное сообщение</w:t>
      </w:r>
      <w:r>
        <w:rPr>
          <w:rFonts w:cs="Times New Roman"/>
          <w:sz w:val="22"/>
          <w:szCs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7C8352E8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Организатор торгов</w:t>
      </w:r>
      <w:r>
        <w:rPr>
          <w:rFonts w:cs="Times New Roman"/>
          <w:sz w:val="22"/>
          <w:szCs w:val="22"/>
        </w:rPr>
        <w:t xml:space="preserve"> – финансовый управляющий. </w:t>
      </w:r>
    </w:p>
    <w:p w14:paraId="5147C96A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День проведения торгов</w:t>
      </w:r>
      <w:r>
        <w:rPr>
          <w:rFonts w:cs="Times New Roman"/>
          <w:sz w:val="22"/>
          <w:szCs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26731A23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Имущество Должника / Имущество</w:t>
      </w:r>
      <w:r>
        <w:rPr>
          <w:rFonts w:cs="Times New Roman"/>
          <w:sz w:val="22"/>
          <w:szCs w:val="22"/>
        </w:rPr>
        <w:t xml:space="preserve"> </w:t>
      </w:r>
    </w:p>
    <w:p w14:paraId="5D50B7B0">
      <w:pPr>
        <w:pStyle w:val="10"/>
        <w:spacing w:before="0" w:after="0"/>
        <w:ind w:firstLine="709"/>
        <w:rPr>
          <w:rFonts w:hint="default"/>
          <w:sz w:val="22"/>
          <w:szCs w:val="22"/>
          <w:lang w:val="ru-RU"/>
        </w:rPr>
      </w:pPr>
      <w:r>
        <w:rPr>
          <w:rFonts w:cs="Times New Roman"/>
          <w:sz w:val="22"/>
          <w:szCs w:val="22"/>
        </w:rPr>
        <w:t xml:space="preserve">Лот № 1 – </w:t>
      </w:r>
      <w:r>
        <w:rPr>
          <w:rFonts w:hint="default"/>
          <w:sz w:val="22"/>
          <w:szCs w:val="22"/>
          <w:lang w:val="ru-RU"/>
        </w:rPr>
        <w:t xml:space="preserve">1/4 доля в праве общей долевой собственности на жилое здание (помещение), находящееся по адресу: Свердловская область, р-н Шалинский, п. Сабик, ул. Таежная, д. 6, кв. 1. Площадь: 40,3 кв.м. Кадастровый номер: 66:31:2603003:41. </w:t>
      </w:r>
    </w:p>
    <w:p w14:paraId="40CE30D1">
      <w:pPr>
        <w:pStyle w:val="10"/>
        <w:spacing w:before="0" w:after="0"/>
        <w:ind w:firstLine="709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Предмет торгов</w:t>
      </w:r>
      <w:r>
        <w:rPr>
          <w:rFonts w:cs="Times New Roman"/>
          <w:sz w:val="22"/>
          <w:szCs w:val="22"/>
        </w:rPr>
        <w:t xml:space="preserve"> – выставленное на продажу имущество должника. </w:t>
      </w:r>
    </w:p>
    <w:p w14:paraId="711C5A50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Заявитель</w:t>
      </w:r>
      <w:r>
        <w:rPr>
          <w:rFonts w:cs="Times New Roman"/>
          <w:sz w:val="22"/>
          <w:szCs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14:paraId="6C7781B3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Претендент</w:t>
      </w:r>
      <w:r>
        <w:rPr>
          <w:rFonts w:cs="Times New Roman"/>
          <w:sz w:val="22"/>
          <w:szCs w:val="22"/>
        </w:rPr>
        <w:t xml:space="preserve"> – лицо, подавшее заявку на участие в торгах по продаже Имущества. </w:t>
      </w:r>
    </w:p>
    <w:p w14:paraId="6059A266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>Задаток</w:t>
      </w:r>
      <w:r>
        <w:rPr>
          <w:rFonts w:cs="Times New Roman"/>
          <w:sz w:val="22"/>
          <w:szCs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224F3E68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>Участник торгов/участник</w:t>
      </w:r>
      <w:r>
        <w:rPr>
          <w:rFonts w:cs="Times New Roman"/>
          <w:sz w:val="22"/>
          <w:szCs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14:paraId="02217914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>Начальная цена продажи Имущества / начальная цена</w:t>
      </w:r>
      <w:r>
        <w:rPr>
          <w:rFonts w:cs="Times New Roman"/>
          <w:sz w:val="22"/>
          <w:szCs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14:paraId="4CC0C2BC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Начальная цена продажи при продаже Имущества Должника устанавливается в сумме: </w:t>
      </w:r>
    </w:p>
    <w:p w14:paraId="49668999">
      <w:pPr>
        <w:pStyle w:val="8"/>
        <w:ind w:left="0"/>
        <w:rPr>
          <w:rFonts w:hint="default" w:cs="Times New Roman"/>
          <w:sz w:val="22"/>
          <w:szCs w:val="22"/>
          <w:lang w:val="ru-RU"/>
        </w:rPr>
      </w:pPr>
      <w:r>
        <w:rPr>
          <w:rFonts w:cs="Times New Roman"/>
          <w:sz w:val="22"/>
          <w:szCs w:val="22"/>
        </w:rPr>
        <w:t>Лот № 1 –</w:t>
      </w:r>
      <w:r>
        <w:rPr>
          <w:rFonts w:hint="default" w:cs="Times New Roman"/>
          <w:sz w:val="22"/>
          <w:szCs w:val="22"/>
          <w:lang w:val="ru-RU"/>
        </w:rPr>
        <w:t xml:space="preserve"> </w:t>
      </w:r>
      <w:r>
        <w:rPr>
          <w:rFonts w:hint="default"/>
          <w:sz w:val="22"/>
          <w:szCs w:val="22"/>
          <w:lang w:val="ru-RU"/>
        </w:rPr>
        <w:t>87 486</w:t>
      </w:r>
      <w:bookmarkStart w:id="0" w:name="_GoBack"/>
      <w:bookmarkEnd w:id="0"/>
      <w:r>
        <w:rPr>
          <w:rFonts w:hint="default" w:cs="Times New Roman"/>
          <w:sz w:val="22"/>
          <w:szCs w:val="22"/>
          <w:lang w:val="ru-RU"/>
        </w:rPr>
        <w:t xml:space="preserve"> (восемьдесят семь тысяч четыреста восемьдесят шесть) рублей 97 коппек. </w:t>
      </w:r>
    </w:p>
    <w:p w14:paraId="35870013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Победитель торгов</w:t>
      </w:r>
      <w:r>
        <w:rPr>
          <w:rFonts w:cs="Times New Roman"/>
          <w:sz w:val="22"/>
          <w:szCs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14:paraId="561266A4">
      <w:pPr>
        <w:pStyle w:val="8"/>
        <w:ind w:left="0"/>
        <w:rPr>
          <w:rFonts w:cs="Times New Roman"/>
          <w:sz w:val="22"/>
          <w:szCs w:val="22"/>
        </w:rPr>
      </w:pPr>
    </w:p>
    <w:p w14:paraId="352E5563">
      <w:pPr>
        <w:pStyle w:val="8"/>
        <w:ind w:left="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1. Общие положения</w:t>
      </w:r>
    </w:p>
    <w:p w14:paraId="1BF90E5A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продажей Имущества и не нашедшим отражение в настоящем Положении, Организатор торгов руководствуется нормами действующего законодательства РФ. </w:t>
      </w:r>
    </w:p>
    <w:p w14:paraId="0723315A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1.2. Продажа Имущества осуществляется следующими этапами: </w:t>
      </w:r>
    </w:p>
    <w:p w14:paraId="2DC7704B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3B2132DF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33400F37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Публичное предложение. </w:t>
      </w:r>
    </w:p>
    <w:p w14:paraId="0CF444BD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</w:t>
      </w:r>
    </w:p>
    <w:p w14:paraId="29BE23CC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237ABE0E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1.4. В соответствии с настоящим Положением на Торгах подлежит реализации следующее Имущество: </w:t>
      </w:r>
    </w:p>
    <w:p w14:paraId="2D218BA5">
      <w:pPr>
        <w:pStyle w:val="10"/>
        <w:spacing w:before="0" w:after="0"/>
        <w:ind w:firstLine="709"/>
        <w:rPr>
          <w:rFonts w:hint="default"/>
          <w:sz w:val="22"/>
          <w:szCs w:val="22"/>
          <w:lang w:val="ru-RU"/>
        </w:rPr>
      </w:pPr>
      <w:r>
        <w:rPr>
          <w:rFonts w:cs="Times New Roman"/>
          <w:sz w:val="22"/>
          <w:szCs w:val="22"/>
        </w:rPr>
        <w:t xml:space="preserve">Лот № 1 – </w:t>
      </w:r>
      <w:r>
        <w:rPr>
          <w:rFonts w:hint="default"/>
          <w:sz w:val="22"/>
          <w:szCs w:val="22"/>
          <w:lang w:val="ru-RU"/>
        </w:rPr>
        <w:t xml:space="preserve">1/4 доля в праве общей долевой собственности на жилое здание (помещение), находящееся по адресу: Свердловская область, р-н Шалинский, п. Сабик, ул. Таежная, д. 6, кв. 1. Площадь: 40,3 кв.м. Кадастровый номер: 66:31:2603003:41. </w:t>
      </w:r>
    </w:p>
    <w:p w14:paraId="7B9C9D60">
      <w:pPr>
        <w:pStyle w:val="10"/>
        <w:spacing w:before="0" w:after="0"/>
        <w:ind w:firstLine="709"/>
        <w:rPr>
          <w:rFonts w:hint="default"/>
          <w:b/>
          <w:sz w:val="22"/>
          <w:szCs w:val="22"/>
          <w:lang w:val="ru-RU"/>
        </w:rPr>
      </w:pPr>
    </w:p>
    <w:p w14:paraId="03EE49BA">
      <w:pPr>
        <w:pStyle w:val="10"/>
        <w:spacing w:before="0" w:after="0"/>
        <w:ind w:firstLine="0"/>
        <w:rPr>
          <w:sz w:val="22"/>
          <w:szCs w:val="22"/>
        </w:rPr>
      </w:pPr>
    </w:p>
    <w:p w14:paraId="7FD839F2">
      <w:pPr>
        <w:pStyle w:val="10"/>
        <w:spacing w:before="0" w:after="0"/>
        <w:ind w:firstLine="709"/>
        <w:rPr>
          <w:rFonts w:hint="default"/>
          <w:b/>
          <w:sz w:val="22"/>
          <w:szCs w:val="22"/>
          <w:lang w:val="ru-RU"/>
        </w:rPr>
      </w:pPr>
    </w:p>
    <w:p w14:paraId="0E744030">
      <w:pPr>
        <w:pStyle w:val="8"/>
        <w:ind w:left="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2. Порядок проведения торгов</w:t>
      </w:r>
    </w:p>
    <w:p w14:paraId="324A7A1F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ст.ст. 28, 110 ФЗ «О несостоятельности (банкротстве), в течение 30 рабочих дней с момента утверждения настоящего положения арбитражным судом. </w:t>
      </w:r>
    </w:p>
    <w:p w14:paraId="10B3B9A2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</w:t>
      </w:r>
      <w:r>
        <w:rPr>
          <w:sz w:val="22"/>
          <w:szCs w:val="21"/>
        </w:rPr>
        <w:fldChar w:fldCharType="begin"/>
      </w:r>
      <w:r>
        <w:rPr>
          <w:sz w:val="22"/>
          <w:szCs w:val="21"/>
        </w:rPr>
        <w:instrText xml:space="preserve"> HYPERLINK "https://torgi.lot-bankrot.com/" </w:instrText>
      </w:r>
      <w:r>
        <w:rPr>
          <w:sz w:val="22"/>
          <w:szCs w:val="21"/>
        </w:rPr>
        <w:fldChar w:fldCharType="separate"/>
      </w:r>
      <w:r>
        <w:rPr>
          <w:rStyle w:val="5"/>
          <w:rFonts w:cs="Times New Roman"/>
          <w:color w:val="auto"/>
          <w:sz w:val="22"/>
          <w:szCs w:val="22"/>
        </w:rPr>
        <w:t>https://torgi.lot-bankrot.com/</w:t>
      </w:r>
      <w:r>
        <w:rPr>
          <w:rStyle w:val="5"/>
          <w:rFonts w:cs="Times New Roman"/>
          <w:color w:val="auto"/>
          <w:sz w:val="22"/>
          <w:szCs w:val="22"/>
        </w:rPr>
        <w:fldChar w:fldCharType="end"/>
      </w:r>
      <w:r>
        <w:rPr>
          <w:rFonts w:cs="Times New Roman"/>
          <w:sz w:val="22"/>
          <w:szCs w:val="22"/>
        </w:rPr>
        <w:t xml:space="preserve">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6D7BCEEA">
      <w:pPr>
        <w:pStyle w:val="8"/>
        <w:numPr>
          <w:ilvl w:val="1"/>
          <w:numId w:val="1"/>
        </w:numPr>
        <w:ind w:left="0" w:firstLine="709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Перед организацией торгов в форме аукциона финансовым управляющим направляется предложение о заключении договора купли-продажи имущества по цене утвержденной настоящим положением в адрес иных собственников. В случае отказа иных собственников или неполучения ответа в течение двух месяцев с момента отправки предложения, финансовый управляющий приступает к проведению мероприятий по продаже имущества посредством открытых торгов в форме публичного предложения.</w:t>
      </w:r>
    </w:p>
    <w:p w14:paraId="4D37DB18">
      <w:pPr>
        <w:pStyle w:val="8"/>
        <w:numPr>
          <w:ilvl w:val="1"/>
          <w:numId w:val="1"/>
        </w:numPr>
        <w:ind w:left="0" w:firstLine="709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В случае получения заявления о готовности заключения договора купли-продажи иным собственником только от одного из собственников, договор заключается с данным лицом.</w:t>
      </w:r>
    </w:p>
    <w:p w14:paraId="4F1E26C7">
      <w:pPr>
        <w:pStyle w:val="8"/>
        <w:numPr>
          <w:ilvl w:val="1"/>
          <w:numId w:val="1"/>
        </w:numPr>
        <w:ind w:left="0" w:firstLine="709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В случае получения заявления о готовности заключения договора купли-продажи от нескольких собственников, договор заключается с участником, который предложил большую цену.</w:t>
      </w:r>
    </w:p>
    <w:p w14:paraId="386A7503">
      <w:pPr>
        <w:pStyle w:val="8"/>
        <w:numPr>
          <w:ilvl w:val="1"/>
          <w:numId w:val="1"/>
        </w:numPr>
        <w:ind w:left="0" w:firstLine="709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В случае, если предложения о цене участников равны, договор заключается с участником, который первым направил заявление о готовности заключения договора купли-продажи в адрес финансового управляющего.</w:t>
      </w:r>
    </w:p>
    <w:p w14:paraId="7F4DD886">
      <w:pPr>
        <w:pStyle w:val="8"/>
        <w:numPr>
          <w:ilvl w:val="1"/>
          <w:numId w:val="1"/>
        </w:numPr>
        <w:ind w:left="0" w:firstLine="709"/>
        <w:rPr>
          <w:rFonts w:cs="Times New Roman"/>
          <w:b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Порядок проведения торгов. </w:t>
      </w:r>
    </w:p>
    <w:p w14:paraId="68087CCF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14:paraId="29D11BDA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4696BF17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14:paraId="2B96B69A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09BA3ADB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2.8.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14:paraId="6AF5E808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2.9.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14:paraId="3F1EB30C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2.10.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счет Должника. Внесенный Победителем торгов задаток засчитывается в счет оплаты стоимости проданного на торгах Имущества. </w:t>
      </w:r>
    </w:p>
    <w:p w14:paraId="78F2CB70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2.11. В случае, если Победитель торгов, подписавший договор купли-продажи, не оплатит приобретенное Имущество в порядке, установленном настоящим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 раздела 3 настоящего Положения. </w:t>
      </w:r>
    </w:p>
    <w:p w14:paraId="7326F1EC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2.12. Возврат и удержание задатков. </w:t>
      </w:r>
    </w:p>
    <w:p w14:paraId="5CDDF969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1) Задаток, внесенный для участия в торгах, возвращается: </w:t>
      </w:r>
    </w:p>
    <w:p w14:paraId="1B49DCB1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058EFAD3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688062EC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1067D154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14:paraId="07E9D2AA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2) Внесенный задаток не возвращается Победителю торгов в случае: </w:t>
      </w:r>
    </w:p>
    <w:p w14:paraId="2308F13E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14:paraId="26722076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21A79D3B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2.13. 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цены продажи имущества. </w:t>
      </w:r>
    </w:p>
    <w:p w14:paraId="2133454D">
      <w:pPr>
        <w:pStyle w:val="8"/>
        <w:ind w:left="0"/>
        <w:rPr>
          <w:rFonts w:cs="Times New Roman"/>
          <w:sz w:val="22"/>
          <w:szCs w:val="22"/>
        </w:rPr>
      </w:pPr>
    </w:p>
    <w:p w14:paraId="496AC061">
      <w:pPr>
        <w:pStyle w:val="8"/>
        <w:ind w:left="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3. Продажа Имущества Должника на повторных торгах</w:t>
      </w:r>
    </w:p>
    <w:p w14:paraId="42BF937B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14:paraId="35E90699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1CCF361F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7CCFFAF4">
      <w:pPr>
        <w:pStyle w:val="8"/>
        <w:ind w:left="0"/>
        <w:rPr>
          <w:rFonts w:cs="Times New Roman"/>
          <w:sz w:val="22"/>
          <w:szCs w:val="22"/>
        </w:rPr>
      </w:pPr>
    </w:p>
    <w:p w14:paraId="21D6598A">
      <w:pPr>
        <w:pStyle w:val="8"/>
        <w:ind w:left="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4. Продажа Имущества Должника посредством публичного предложения</w:t>
      </w:r>
    </w:p>
    <w:p w14:paraId="4CD4C74F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4.1. Организацию продажи имущества Должника посредством публичного предложения осуществляет Организатор торгов. </w:t>
      </w:r>
    </w:p>
    <w:p w14:paraId="0E9EE690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4F4F3C87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4.3. 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Имущества – </w:t>
      </w:r>
      <w:r>
        <w:rPr>
          <w:rFonts w:hint="default" w:cs="Times New Roman"/>
          <w:sz w:val="22"/>
          <w:szCs w:val="22"/>
          <w:lang w:val="ru-RU"/>
        </w:rPr>
        <w:t>1</w:t>
      </w:r>
      <w:r>
        <w:rPr>
          <w:rFonts w:cs="Times New Roman"/>
          <w:sz w:val="22"/>
          <w:szCs w:val="22"/>
        </w:rPr>
        <w:t xml:space="preserve">% от начальной цены Публичного предложения. При достижении </w:t>
      </w:r>
      <w:r>
        <w:rPr>
          <w:rFonts w:hint="default" w:cs="Times New Roman"/>
          <w:sz w:val="22"/>
          <w:szCs w:val="22"/>
          <w:lang w:val="ru-RU"/>
        </w:rPr>
        <w:t>1</w:t>
      </w:r>
      <w:r>
        <w:rPr>
          <w:rFonts w:cs="Times New Roman"/>
          <w:sz w:val="22"/>
          <w:szCs w:val="22"/>
        </w:rPr>
        <w:t>% от начальной цены реализации имущества, финансовый управляющий обязан предложить принять имущество 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0C548C97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55C4D382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61C37048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14:paraId="773DB4DF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6F1F62FB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С даты определения победителя торгов прием заявок прекращается.</w:t>
      </w:r>
    </w:p>
    <w:p w14:paraId="038B09A8">
      <w:pPr>
        <w:pStyle w:val="8"/>
        <w:numPr>
          <w:ilvl w:val="1"/>
          <w:numId w:val="2"/>
        </w:numPr>
        <w:ind w:left="0" w:firstLine="709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14:paraId="13AAF5C5">
      <w:pPr>
        <w:pStyle w:val="8"/>
        <w:numPr>
          <w:ilvl w:val="1"/>
          <w:numId w:val="2"/>
        </w:numPr>
        <w:ind w:left="0" w:firstLine="709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60BF7262">
      <w:pPr>
        <w:pStyle w:val="8"/>
        <w:numPr>
          <w:ilvl w:val="1"/>
          <w:numId w:val="2"/>
        </w:numPr>
        <w:ind w:left="0" w:firstLine="709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3D1552B4">
      <w:pPr>
        <w:pStyle w:val="8"/>
        <w:numPr>
          <w:ilvl w:val="1"/>
          <w:numId w:val="2"/>
        </w:numPr>
        <w:ind w:left="0" w:firstLine="709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22C45961">
      <w:pPr>
        <w:rPr>
          <w:rFonts w:cs="Times New Roman"/>
          <w:sz w:val="22"/>
          <w:szCs w:val="22"/>
        </w:rPr>
      </w:pPr>
    </w:p>
    <w:p w14:paraId="5746FC31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Финансовый управляющий</w:t>
      </w:r>
    </w:p>
    <w:p w14:paraId="288F0659">
      <w:pPr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Кубрак Е.А.</w:t>
      </w:r>
    </w:p>
    <w:p w14:paraId="6E847E29">
      <w:pPr>
        <w:jc w:val="center"/>
        <w:rPr>
          <w:rStyle w:val="4"/>
          <w:rFonts w:cs="Times New Roman"/>
          <w:b/>
          <w:i w:val="0"/>
          <w:sz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926010"/>
    <w:multiLevelType w:val="multilevel"/>
    <w:tmpl w:val="39926010"/>
    <w:lvl w:ilvl="0" w:tentative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7742693B"/>
    <w:multiLevelType w:val="multilevel"/>
    <w:tmpl w:val="7742693B"/>
    <w:lvl w:ilvl="0" w:tentative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A79"/>
    <w:rsid w:val="00087092"/>
    <w:rsid w:val="000C1D46"/>
    <w:rsid w:val="000D1766"/>
    <w:rsid w:val="000E49AC"/>
    <w:rsid w:val="000F3CB8"/>
    <w:rsid w:val="000F7A38"/>
    <w:rsid w:val="00105AC2"/>
    <w:rsid w:val="001166E5"/>
    <w:rsid w:val="001705B9"/>
    <w:rsid w:val="001F196D"/>
    <w:rsid w:val="001F3ED0"/>
    <w:rsid w:val="002104D0"/>
    <w:rsid w:val="002363E8"/>
    <w:rsid w:val="00297C30"/>
    <w:rsid w:val="002A03D8"/>
    <w:rsid w:val="002D6F3C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426CC4"/>
    <w:rsid w:val="004373F3"/>
    <w:rsid w:val="00437766"/>
    <w:rsid w:val="00437799"/>
    <w:rsid w:val="004450B7"/>
    <w:rsid w:val="004548BB"/>
    <w:rsid w:val="00456A79"/>
    <w:rsid w:val="00461D97"/>
    <w:rsid w:val="004678D9"/>
    <w:rsid w:val="00475AC7"/>
    <w:rsid w:val="00482962"/>
    <w:rsid w:val="004908CC"/>
    <w:rsid w:val="004A1532"/>
    <w:rsid w:val="004A59E9"/>
    <w:rsid w:val="004A6423"/>
    <w:rsid w:val="004C465C"/>
    <w:rsid w:val="00511165"/>
    <w:rsid w:val="00520B21"/>
    <w:rsid w:val="005339E3"/>
    <w:rsid w:val="005B477A"/>
    <w:rsid w:val="005C2532"/>
    <w:rsid w:val="005C4AA8"/>
    <w:rsid w:val="005D4C00"/>
    <w:rsid w:val="005E21E5"/>
    <w:rsid w:val="005F39D9"/>
    <w:rsid w:val="00614140"/>
    <w:rsid w:val="00656F1A"/>
    <w:rsid w:val="00661293"/>
    <w:rsid w:val="006813F8"/>
    <w:rsid w:val="00692E1A"/>
    <w:rsid w:val="006D030A"/>
    <w:rsid w:val="006E5AFE"/>
    <w:rsid w:val="006F5D57"/>
    <w:rsid w:val="0070152D"/>
    <w:rsid w:val="00706194"/>
    <w:rsid w:val="00737AC5"/>
    <w:rsid w:val="00761EF9"/>
    <w:rsid w:val="00780CAE"/>
    <w:rsid w:val="007D4BFB"/>
    <w:rsid w:val="00804DC3"/>
    <w:rsid w:val="0084149F"/>
    <w:rsid w:val="00874CED"/>
    <w:rsid w:val="008B031E"/>
    <w:rsid w:val="008D2CAA"/>
    <w:rsid w:val="008D5C8A"/>
    <w:rsid w:val="009136DC"/>
    <w:rsid w:val="00923A6C"/>
    <w:rsid w:val="00957D4C"/>
    <w:rsid w:val="00971E4E"/>
    <w:rsid w:val="009803BB"/>
    <w:rsid w:val="009939CC"/>
    <w:rsid w:val="00994DB5"/>
    <w:rsid w:val="009A1820"/>
    <w:rsid w:val="009B5C7E"/>
    <w:rsid w:val="009D2C89"/>
    <w:rsid w:val="009D508D"/>
    <w:rsid w:val="009F1D12"/>
    <w:rsid w:val="00A02A09"/>
    <w:rsid w:val="00A44C8D"/>
    <w:rsid w:val="00A92EF9"/>
    <w:rsid w:val="00AB441A"/>
    <w:rsid w:val="00AC6B4C"/>
    <w:rsid w:val="00AE1EEF"/>
    <w:rsid w:val="00AF2D6C"/>
    <w:rsid w:val="00B52A0D"/>
    <w:rsid w:val="00B85DC1"/>
    <w:rsid w:val="00BF3F47"/>
    <w:rsid w:val="00C021BB"/>
    <w:rsid w:val="00C122DB"/>
    <w:rsid w:val="00C353E9"/>
    <w:rsid w:val="00C75D61"/>
    <w:rsid w:val="00C87464"/>
    <w:rsid w:val="00CC756B"/>
    <w:rsid w:val="00D17C81"/>
    <w:rsid w:val="00D7455D"/>
    <w:rsid w:val="00D961FC"/>
    <w:rsid w:val="00DB6F7F"/>
    <w:rsid w:val="00DC0C8D"/>
    <w:rsid w:val="00DD1DF6"/>
    <w:rsid w:val="00E03F90"/>
    <w:rsid w:val="00E17E9C"/>
    <w:rsid w:val="00E2450E"/>
    <w:rsid w:val="00E27212"/>
    <w:rsid w:val="00EF3164"/>
    <w:rsid w:val="00F11192"/>
    <w:rsid w:val="00F369C8"/>
    <w:rsid w:val="00F535FD"/>
    <w:rsid w:val="00F744D2"/>
    <w:rsid w:val="00F95833"/>
    <w:rsid w:val="00FB0F39"/>
    <w:rsid w:val="00FB4EFC"/>
    <w:rsid w:val="00FD185E"/>
    <w:rsid w:val="00FF24D8"/>
    <w:rsid w:val="1583771C"/>
    <w:rsid w:val="1BF117A7"/>
    <w:rsid w:val="290044EE"/>
    <w:rsid w:val="36E354B1"/>
    <w:rsid w:val="7BCD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  <w:ind w:firstLine="709"/>
      <w:jc w:val="both"/>
    </w:pPr>
    <w:rPr>
      <w:rFonts w:ascii="Times New Roman" w:hAnsi="Times New Roman" w:eastAsiaTheme="minorHAnsi" w:cstheme="minorBidi"/>
      <w:sz w:val="24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9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Текст выноски Знак"/>
    <w:basedOn w:val="2"/>
    <w:link w:val="6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10">
    <w:name w:val="indent"/>
    <w:basedOn w:val="1"/>
    <w:qFormat/>
    <w:uiPriority w:val="0"/>
    <w:pPr>
      <w:spacing w:before="240" w:after="240"/>
      <w:ind w:firstLine="708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2844</Words>
  <Characters>16216</Characters>
  <Lines>135</Lines>
  <Paragraphs>38</Paragraphs>
  <TotalTime>1</TotalTime>
  <ScaleCrop>false</ScaleCrop>
  <LinksUpToDate>false</LinksUpToDate>
  <CharactersWithSpaces>19022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2022-03-21T05:39:00Z</dcterms:created>
  <dc:creator>sale_1</dc:creator>
  <cp:lastModifiedBy>User</cp:lastModifiedBy>
  <cp:lastPrinted>2025-05-12T08:18:49Z</cp:lastPrinted>
  <dcterms:modified xsi:type="dcterms:W3CDTF">2025-05-12T08:55:20Z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B904393A576B45319231DE61A477FC8F_13</vt:lpwstr>
  </property>
</Properties>
</file>