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33E38C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УТВЕРЖДЕНО</w:t>
      </w:r>
    </w:p>
    <w:p w14:paraId="44B30F68">
      <w:pPr>
        <w:wordWrap w:val="0"/>
        <w:jc w:val="right"/>
        <w:rPr>
          <w:rStyle w:val="4"/>
          <w:rFonts w:hint="default" w:cs="Times New Roman"/>
          <w:i w:val="0"/>
          <w:sz w:val="22"/>
          <w:lang w:val="ru-RU"/>
        </w:rPr>
      </w:pPr>
      <w:r>
        <w:rPr>
          <w:rStyle w:val="4"/>
          <w:rFonts w:cs="Times New Roman"/>
          <w:i w:val="0"/>
          <w:sz w:val="22"/>
          <w:lang w:val="ru-RU"/>
        </w:rPr>
        <w:t>Собранием</w:t>
      </w:r>
      <w:r>
        <w:rPr>
          <w:rStyle w:val="4"/>
          <w:rFonts w:hint="default" w:cs="Times New Roman"/>
          <w:i w:val="0"/>
          <w:sz w:val="22"/>
          <w:lang w:val="ru-RU"/>
        </w:rPr>
        <w:t xml:space="preserve"> кредиторов</w:t>
      </w:r>
    </w:p>
    <w:p w14:paraId="2C2CCA41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«__» __________ 202</w:t>
      </w:r>
      <w:r>
        <w:rPr>
          <w:rStyle w:val="4"/>
          <w:rFonts w:hint="default" w:cs="Times New Roman"/>
          <w:i w:val="0"/>
          <w:sz w:val="22"/>
          <w:lang w:val="ru-RU"/>
        </w:rPr>
        <w:t>5</w:t>
      </w:r>
      <w:r>
        <w:rPr>
          <w:rStyle w:val="4"/>
          <w:rFonts w:cs="Times New Roman"/>
          <w:i w:val="0"/>
          <w:sz w:val="22"/>
        </w:rPr>
        <w:t>г.</w:t>
      </w:r>
    </w:p>
    <w:p w14:paraId="0702D14F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По делу №</w:t>
      </w:r>
      <w:r>
        <w:rPr>
          <w:sz w:val="22"/>
          <w:szCs w:val="22"/>
        </w:rPr>
        <w:t>А</w:t>
      </w:r>
      <w:r>
        <w:rPr>
          <w:rFonts w:hint="default"/>
          <w:sz w:val="22"/>
          <w:szCs w:val="22"/>
          <w:lang w:val="ru-RU"/>
        </w:rPr>
        <w:t>60</w:t>
      </w:r>
      <w:r>
        <w:rPr>
          <w:sz w:val="22"/>
          <w:szCs w:val="22"/>
        </w:rPr>
        <w:t>-</w:t>
      </w:r>
      <w:r>
        <w:rPr>
          <w:rFonts w:hint="default"/>
          <w:sz w:val="22"/>
          <w:szCs w:val="22"/>
          <w:lang w:val="ru-RU"/>
        </w:rPr>
        <w:t>74761</w:t>
      </w:r>
      <w:r>
        <w:rPr>
          <w:sz w:val="22"/>
          <w:szCs w:val="22"/>
        </w:rPr>
        <w:t>/2024</w:t>
      </w:r>
    </w:p>
    <w:p w14:paraId="4B6CA230">
      <w:pPr>
        <w:jc w:val="right"/>
        <w:rPr>
          <w:rStyle w:val="4"/>
          <w:rFonts w:cs="Times New Roman"/>
          <w:i w:val="0"/>
          <w:sz w:val="22"/>
        </w:rPr>
      </w:pPr>
    </w:p>
    <w:p w14:paraId="2E62199C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14:paraId="0FC88189">
      <w:pPr>
        <w:jc w:val="center"/>
        <w:rPr>
          <w:rFonts w:cs="Times New Roman"/>
          <w:b/>
          <w:color w:val="FF0000"/>
          <w:sz w:val="22"/>
        </w:rPr>
      </w:pPr>
      <w:r>
        <w:rPr>
          <w:rFonts w:cs="Times New Roman"/>
          <w:b/>
          <w:sz w:val="22"/>
        </w:rPr>
        <w:t xml:space="preserve">о порядке, условиях и сроках реализации имущества гражданина </w:t>
      </w:r>
    </w:p>
    <w:p w14:paraId="36B522E3">
      <w:pPr>
        <w:pStyle w:val="7"/>
        <w:ind w:left="0"/>
        <w:jc w:val="center"/>
        <w:rPr>
          <w:rFonts w:hint="default"/>
          <w:b/>
          <w:bCs/>
          <w:sz w:val="22"/>
          <w:szCs w:val="21"/>
          <w:lang w:val="ru-RU"/>
        </w:rPr>
      </w:pPr>
      <w:r>
        <w:rPr>
          <w:b/>
          <w:bCs/>
          <w:sz w:val="22"/>
          <w:szCs w:val="21"/>
          <w:lang w:val="ru-RU"/>
        </w:rPr>
        <w:t>Ошурковой</w:t>
      </w:r>
      <w:r>
        <w:rPr>
          <w:rFonts w:hint="default"/>
          <w:b/>
          <w:bCs/>
          <w:sz w:val="22"/>
          <w:szCs w:val="21"/>
          <w:lang w:val="ru-RU"/>
        </w:rPr>
        <w:t xml:space="preserve"> Надежды Владимировны</w:t>
      </w:r>
    </w:p>
    <w:p w14:paraId="7C37662B">
      <w:pPr>
        <w:pStyle w:val="7"/>
        <w:ind w:left="0"/>
        <w:rPr>
          <w:rFonts w:hint="default"/>
          <w:b/>
          <w:bCs/>
          <w:sz w:val="22"/>
          <w:szCs w:val="21"/>
          <w:lang w:val="ru-RU"/>
        </w:rPr>
      </w:pPr>
    </w:p>
    <w:p w14:paraId="45469F21">
      <w:pPr>
        <w:pStyle w:val="7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14:paraId="088109FE">
      <w:pPr>
        <w:pStyle w:val="7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>Должник</w:t>
      </w:r>
      <w:r>
        <w:rPr>
          <w:rFonts w:cs="Times New Roman"/>
          <w:sz w:val="22"/>
          <w:szCs w:val="22"/>
        </w:rPr>
        <w:t xml:space="preserve"> – гражданин </w:t>
      </w:r>
      <w:r>
        <w:rPr>
          <w:rFonts w:cs="Times New Roman"/>
          <w:sz w:val="22"/>
          <w:szCs w:val="22"/>
          <w:lang w:val="ru-RU"/>
        </w:rPr>
        <w:t>Ошуркова</w:t>
      </w:r>
      <w:r>
        <w:rPr>
          <w:rFonts w:hint="default" w:cs="Times New Roman"/>
          <w:sz w:val="22"/>
          <w:szCs w:val="22"/>
          <w:lang w:val="ru-RU"/>
        </w:rPr>
        <w:t xml:space="preserve"> Надежда Владимировна </w:t>
      </w:r>
      <w:r>
        <w:rPr>
          <w:sz w:val="22"/>
          <w:szCs w:val="21"/>
        </w:rPr>
        <w:t>(</w:t>
      </w:r>
      <w:bookmarkStart w:id="0" w:name="_GoBack"/>
      <w:r>
        <w:rPr>
          <w:sz w:val="22"/>
          <w:szCs w:val="21"/>
        </w:rPr>
        <w:t>23.05.1988 г.р., место рождения: пос. Сабик Шалинского р-на Свердловской обл., место регистрации: Свердловская обл., Шалинский р-н, с. Сылва, ул. 1 Мая, д.9, ИНН 665702390154, СНИЛС 097-224-378 89</w:t>
      </w:r>
      <w:bookmarkEnd w:id="0"/>
      <w:r>
        <w:rPr>
          <w:sz w:val="22"/>
          <w:szCs w:val="21"/>
        </w:rPr>
        <w:t>)</w:t>
      </w:r>
      <w:r>
        <w:t xml:space="preserve"> </w:t>
      </w:r>
      <w:r>
        <w:rPr>
          <w:sz w:val="22"/>
          <w:szCs w:val="21"/>
        </w:rPr>
        <w:t>признан</w:t>
      </w:r>
      <w:r>
        <w:rPr>
          <w:sz w:val="22"/>
          <w:szCs w:val="21"/>
          <w:lang w:val="ru-RU"/>
        </w:rPr>
        <w:t>а</w:t>
      </w:r>
      <w:r>
        <w:rPr>
          <w:sz w:val="22"/>
          <w:szCs w:val="21"/>
        </w:rPr>
        <w:t xml:space="preserve"> несостоятельн</w:t>
      </w:r>
      <w:r>
        <w:rPr>
          <w:sz w:val="22"/>
          <w:szCs w:val="21"/>
          <w:lang w:val="ru-RU"/>
        </w:rPr>
        <w:t>ой</w:t>
      </w:r>
      <w:r>
        <w:rPr>
          <w:sz w:val="22"/>
          <w:szCs w:val="21"/>
        </w:rPr>
        <w:t xml:space="preserve"> (банкротом) решением Арбитражного суда </w:t>
      </w:r>
      <w:r>
        <w:rPr>
          <w:rFonts w:cs="Times New Roman"/>
          <w:sz w:val="22"/>
          <w:szCs w:val="22"/>
          <w:lang w:val="ru-RU"/>
        </w:rPr>
        <w:t>Свердловской</w:t>
      </w:r>
      <w:r>
        <w:rPr>
          <w:rFonts w:hint="default" w:cs="Times New Roman"/>
          <w:sz w:val="22"/>
          <w:szCs w:val="22"/>
          <w:lang w:val="ru-RU"/>
        </w:rPr>
        <w:t xml:space="preserve"> области</w:t>
      </w:r>
      <w:r>
        <w:rPr>
          <w:rFonts w:cs="Times New Roman"/>
          <w:sz w:val="22"/>
          <w:szCs w:val="22"/>
        </w:rPr>
        <w:t xml:space="preserve"> от </w:t>
      </w:r>
      <w:r>
        <w:rPr>
          <w:rFonts w:hint="default" w:cs="Times New Roman"/>
          <w:sz w:val="22"/>
          <w:szCs w:val="22"/>
          <w:lang w:val="ru-RU"/>
        </w:rPr>
        <w:t>10</w:t>
      </w:r>
      <w:r>
        <w:rPr>
          <w:rFonts w:cs="Times New Roman"/>
          <w:sz w:val="22"/>
          <w:szCs w:val="22"/>
        </w:rPr>
        <w:t>.0</w:t>
      </w:r>
      <w:r>
        <w:rPr>
          <w:rFonts w:hint="default" w:cs="Times New Roman"/>
          <w:sz w:val="22"/>
          <w:szCs w:val="22"/>
          <w:lang w:val="ru-RU"/>
        </w:rPr>
        <w:t>2</w:t>
      </w:r>
      <w:r>
        <w:rPr>
          <w:rFonts w:cs="Times New Roman"/>
          <w:sz w:val="22"/>
          <w:szCs w:val="22"/>
        </w:rPr>
        <w:t>.202</w:t>
      </w:r>
      <w:r>
        <w:rPr>
          <w:rFonts w:hint="default" w:cs="Times New Roman"/>
          <w:sz w:val="22"/>
          <w:szCs w:val="22"/>
          <w:lang w:val="ru-RU"/>
        </w:rPr>
        <w:t>5</w:t>
      </w:r>
      <w:r>
        <w:rPr>
          <w:rFonts w:cs="Times New Roman"/>
          <w:sz w:val="22"/>
          <w:szCs w:val="22"/>
        </w:rPr>
        <w:t xml:space="preserve"> по делу № </w:t>
      </w:r>
      <w:r>
        <w:rPr>
          <w:sz w:val="22"/>
          <w:szCs w:val="22"/>
        </w:rPr>
        <w:t>А</w:t>
      </w:r>
      <w:r>
        <w:rPr>
          <w:rFonts w:hint="default"/>
          <w:sz w:val="22"/>
          <w:szCs w:val="22"/>
          <w:lang w:val="ru-RU"/>
        </w:rPr>
        <w:t>60</w:t>
      </w:r>
      <w:r>
        <w:rPr>
          <w:sz w:val="22"/>
          <w:szCs w:val="22"/>
        </w:rPr>
        <w:t>-</w:t>
      </w:r>
      <w:r>
        <w:rPr>
          <w:rFonts w:hint="default"/>
          <w:sz w:val="22"/>
          <w:szCs w:val="22"/>
          <w:lang w:val="ru-RU"/>
        </w:rPr>
        <w:t>74761</w:t>
      </w:r>
      <w:r>
        <w:rPr>
          <w:sz w:val="22"/>
          <w:szCs w:val="22"/>
        </w:rPr>
        <w:t>/2024</w:t>
      </w:r>
      <w:r>
        <w:rPr>
          <w:rFonts w:cs="Times New Roman"/>
          <w:sz w:val="22"/>
          <w:szCs w:val="22"/>
        </w:rPr>
        <w:t xml:space="preserve"> и в отношении не</w:t>
      </w:r>
      <w:r>
        <w:rPr>
          <w:rFonts w:cs="Times New Roman"/>
          <w:sz w:val="22"/>
          <w:szCs w:val="22"/>
          <w:lang w:val="ru-RU"/>
        </w:rPr>
        <w:t>го</w:t>
      </w:r>
      <w:r>
        <w:rPr>
          <w:rFonts w:cs="Times New Roman"/>
          <w:sz w:val="22"/>
          <w:szCs w:val="22"/>
        </w:rPr>
        <w:t xml:space="preserve"> введена процедура реализации имущества. </w:t>
      </w:r>
    </w:p>
    <w:p w14:paraId="45A196C8">
      <w:pPr>
        <w:pStyle w:val="7"/>
        <w:ind w:left="0"/>
        <w:rPr>
          <w:rFonts w:cs="Times New Roman"/>
          <w:sz w:val="20"/>
        </w:rPr>
      </w:pPr>
      <w:r>
        <w:rPr>
          <w:rFonts w:cs="Times New Roman"/>
          <w:sz w:val="22"/>
        </w:rPr>
        <w:t xml:space="preserve">Финансовым управляющим утверждена </w:t>
      </w:r>
      <w:r>
        <w:rPr>
          <w:sz w:val="22"/>
        </w:rPr>
        <w:t>Кубрак Екатерина Александровна (регистрационный номер в сводном государственном реестре арбитражных управляющих № 22308, ИНН 246417014946, адрес для направления корреспонденции – 660049, Красноярский край, г. Красноярск, ул. Урицкого, д. 61, оф. 3-19), члена Союза «Саморегулируемая организация «Гильдия арбитражных управляющих» (420034, Республика Татарстан, г. Казань, ул. Соловецких юнг, д. 7, оф. 1004; ОГРН 1021603626098, ИНН 1660062005)</w:t>
      </w:r>
    </w:p>
    <w:p w14:paraId="00F447C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Информационное сообщение</w:t>
      </w:r>
      <w:r>
        <w:rPr>
          <w:rFonts w:cs="Times New Roman"/>
          <w:sz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14:paraId="437FC90C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торгов</w:t>
      </w:r>
      <w:r>
        <w:rPr>
          <w:rFonts w:cs="Times New Roman"/>
          <w:sz w:val="22"/>
        </w:rPr>
        <w:t xml:space="preserve"> – финансовый управляющий. </w:t>
      </w:r>
    </w:p>
    <w:p w14:paraId="3408747F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14:paraId="526C3749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  <w:r>
        <w:rPr>
          <w:rFonts w:cs="Times New Roman"/>
          <w:sz w:val="22"/>
        </w:rPr>
        <w:t xml:space="preserve"> </w:t>
      </w:r>
    </w:p>
    <w:p w14:paraId="66428A75">
      <w:pPr>
        <w:pStyle w:val="9"/>
        <w:spacing w:before="0" w:after="0"/>
        <w:ind w:firstLine="709"/>
        <w:rPr>
          <w:sz w:val="22"/>
        </w:rPr>
      </w:pPr>
      <w:r>
        <w:rPr>
          <w:sz w:val="22"/>
        </w:rPr>
        <w:t xml:space="preserve">Лот № 1 –  </w:t>
      </w:r>
      <w:r>
        <w:rPr>
          <w:rFonts w:hint="default"/>
          <w:sz w:val="22"/>
          <w:szCs w:val="22"/>
          <w:lang w:val="ru-RU"/>
        </w:rPr>
        <w:t>земельный участок, находящийся по адресу: Свердловская область, Шалинский район, рабочий поселок Шаля, улица Родниковая, № 53. Площадь: 1 491 +/- 14 кв.м. Вид разрешенного использования: для индивидуального жилищного строительства. Кадастровый номер: 66:31:2201005:331.</w:t>
      </w:r>
    </w:p>
    <w:p w14:paraId="71775EA6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Предмет торгов</w:t>
      </w:r>
      <w:r>
        <w:rPr>
          <w:rFonts w:cs="Times New Roman"/>
          <w:sz w:val="22"/>
        </w:rPr>
        <w:t xml:space="preserve"> – выставленное на продажу имущество должника. </w:t>
      </w:r>
    </w:p>
    <w:p w14:paraId="2E58CF9B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торгах (далее по тексту – «Заявка») и прилагаемые к ней документы, перечень которых предусмотрен настоящим Положением. </w:t>
      </w:r>
    </w:p>
    <w:p w14:paraId="3FDAE647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лицо, подавшее заявку на участие в торгах по продаже Имущества. </w:t>
      </w:r>
    </w:p>
    <w:p w14:paraId="6B3DD2B0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расчетный счет Организатора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14:paraId="32DD8053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Участник торгов/участник</w:t>
      </w:r>
      <w:r>
        <w:rPr>
          <w:rFonts w:cs="Times New Roman"/>
          <w:sz w:val="22"/>
        </w:rPr>
        <w:t xml:space="preserve"> – претендент, допущенный Организатором торгов к участию в торгах по продаже Имущества Должника. </w:t>
      </w:r>
    </w:p>
    <w:p w14:paraId="675BB815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Начальная цена продажи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Федеральным законом от 26.10.2002 г. № 127-ФЗ «О несостоятельности (банкротстве)» и настоящим Положением. </w:t>
      </w:r>
    </w:p>
    <w:p w14:paraId="60E5E7CD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Начальная цена продажи при продаже Имущества Должника устанавливается в сумме: </w:t>
      </w:r>
    </w:p>
    <w:p w14:paraId="2A36D809">
      <w:pPr>
        <w:pStyle w:val="7"/>
        <w:ind w:left="0"/>
        <w:rPr>
          <w:rFonts w:hint="default" w:cs="Times New Roman"/>
          <w:sz w:val="22"/>
          <w:lang w:val="ru-RU"/>
        </w:rPr>
      </w:pPr>
      <w:r>
        <w:rPr>
          <w:rFonts w:cs="Times New Roman"/>
          <w:sz w:val="22"/>
        </w:rPr>
        <w:t xml:space="preserve">Лот № 1 – </w:t>
      </w:r>
      <w:r>
        <w:rPr>
          <w:rFonts w:hint="default"/>
          <w:sz w:val="22"/>
          <w:szCs w:val="22"/>
          <w:lang w:val="ru-RU"/>
        </w:rPr>
        <w:t>255 870</w:t>
      </w:r>
      <w:r>
        <w:rPr>
          <w:rFonts w:hint="default" w:cs="Times New Roman"/>
          <w:sz w:val="22"/>
          <w:lang w:val="ru-RU"/>
        </w:rPr>
        <w:t xml:space="preserve"> (двести пятьдесят пять тысяч рублей восемьсот семьдесят) рублей 51 копейка. </w:t>
      </w:r>
    </w:p>
    <w:p w14:paraId="43D6FDA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по результатам подведения итогов торгов по продаже Имущества Должника. </w:t>
      </w:r>
    </w:p>
    <w:p w14:paraId="71E68E95">
      <w:pPr>
        <w:pStyle w:val="7"/>
        <w:ind w:left="0"/>
        <w:rPr>
          <w:rFonts w:cs="Times New Roman"/>
          <w:sz w:val="22"/>
        </w:rPr>
      </w:pPr>
    </w:p>
    <w:p w14:paraId="29CEB426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1. Общие положения</w:t>
      </w:r>
    </w:p>
    <w:p w14:paraId="6A92260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1.1. Настоящее Положение о порядке, условиях и сроках реализации Имущества Должника составлено в соответствии с требованиями Федерального закона № 127-ФЗ от 26.10.2002 года «О несостоятельности (банкротстве)», Приказа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По всем вопросам, связанным с продажей Имущества и не нашедшим отражение в настоящем Положении, Организатор торгов руководствуется нормами действующего законодательства РФ. </w:t>
      </w:r>
    </w:p>
    <w:p w14:paraId="0EF422C0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1.2. Продажа Имущества осуществляется следующими этапами: </w:t>
      </w:r>
    </w:p>
    <w:p w14:paraId="5D35C5B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14:paraId="4EFB6420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14:paraId="7193C3C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14:paraId="05425C39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Переход к каждому последующему этапу продажи Имущества возможен только в том случае, если Имущество Должника не было продано на предыдущем этапе. </w:t>
      </w:r>
    </w:p>
    <w:p w14:paraId="142037B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1.3. Обязательным условием продажи Имущества является получение денежных средств за проданное Имущество не позднее 30 (тридцати) дней со дня подписания договора купли-продажи Имущества. Передача Имущества Должника Победителю торгов осуществляется после оплаты стоимости Имущества и поступления соответствующих денежных средств на специальный счет Должника, указанный в информационном сообщении о проведении торгов. </w:t>
      </w:r>
    </w:p>
    <w:p w14:paraId="29CF7D7A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1.4. В соответствии с настоящим Положением на Торгах подлежит реализации следующее Имущество: </w:t>
      </w:r>
    </w:p>
    <w:p w14:paraId="1343139B">
      <w:pPr>
        <w:pStyle w:val="7"/>
        <w:ind w:left="0"/>
        <w:rPr>
          <w:sz w:val="22"/>
        </w:rPr>
      </w:pPr>
      <w:r>
        <w:rPr>
          <w:rFonts w:cs="Times New Roman"/>
          <w:sz w:val="22"/>
        </w:rPr>
        <w:t xml:space="preserve">Лот № 1 - </w:t>
      </w:r>
      <w:r>
        <w:rPr>
          <w:rFonts w:hint="default"/>
          <w:sz w:val="22"/>
          <w:szCs w:val="22"/>
          <w:lang w:val="ru-RU"/>
        </w:rPr>
        <w:t>земельный участок, находящийся по адресу: Свердловская область, Шалинский район, рабочий поселок Шаля, улица Родниковая, № 53. Площадь: 1 491 +/- 14 кв.м. Вид разрешенного использования: для индивидуального жилищного строительства. Кадастровый номер: 66:31:2201005:331.</w:t>
      </w:r>
    </w:p>
    <w:p w14:paraId="76F97C75">
      <w:pPr>
        <w:pStyle w:val="7"/>
        <w:ind w:left="0"/>
        <w:jc w:val="center"/>
        <w:rPr>
          <w:rFonts w:cs="Times New Roman"/>
          <w:b/>
          <w:sz w:val="22"/>
        </w:rPr>
      </w:pPr>
    </w:p>
    <w:p w14:paraId="7960E6B0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2. Порядок проведения торгов</w:t>
      </w:r>
    </w:p>
    <w:p w14:paraId="4AC7E76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2.1. Продажа Имущества Должника производится на открытых торгах в форме аукциона. Организатор торгов обязан опубликовать информационное сообщение о продаже имущества в порядке, определенном ст.ст. 28, 110 ФЗ «О несостоятельности (банкротстве), в течение 30 рабочих дней с момента утверждения настоящего положения арбитражным судом. </w:t>
      </w:r>
    </w:p>
    <w:p w14:paraId="3E13E76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2.2. Торги по реализации имущества проводятся в электронной форме на электронной торговой площадке - «Лот Банкрот» в сети Интернет на сайте: https://lot-bankrot.com/ в соответствии с Приказом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14:paraId="1420C72F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2.3. Порядок проведения торгов. </w:t>
      </w:r>
    </w:p>
    <w:p w14:paraId="0957B47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Продажа выставленного на торги Имущества должника осуществляется по наивысшей предложенной цене, при этом цена продажи не может быть ниже начальной цены продажи. </w:t>
      </w:r>
    </w:p>
    <w:p w14:paraId="5109230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14:paraId="0E17F446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3) Величина повышения начальной цены продажи предприятия («шаг аукциона») устанавливается в размере пяти процентов от начальной цены продажи имущества. </w:t>
      </w:r>
    </w:p>
    <w:p w14:paraId="02D78B5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14:paraId="37C8E02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2.4.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</w:t>
      </w:r>
    </w:p>
    <w:p w14:paraId="3CAE451A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2.5.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управляющего внесенный задаток ему не возвращается. </w:t>
      </w:r>
    </w:p>
    <w:p w14:paraId="7E875835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2.6. Оплата приобретенного на торгах Имущества производится в соответствии с настоящим Положением. Оплата Имущества в рассрочку не допускается. Оплата приобретенного на торгах Имущества осуществляется на счет Должника. Внесенный Победителем торгов задаток засчитывается в счет оплаты стоимости проданного на торгах Имущества. </w:t>
      </w:r>
    </w:p>
    <w:p w14:paraId="15CCC86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2.7. В случае, если Победитель торгов, подписавший договор купли-продажи, не оплатит приобретенное Имущество в порядке, установленном настоящим Положением, договор купли-продажи Имущества считается расторгнутым. При этом Победитель торгов теряет право на получение Имущества и утрачивает внесенный задаток. В отношении указанного Имущества назначаются и проводятся повторные торги по правилам раздела 3 настоящего Положения. </w:t>
      </w:r>
    </w:p>
    <w:p w14:paraId="77106C4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2.8. Возврат и удержание задатков. </w:t>
      </w:r>
    </w:p>
    <w:p w14:paraId="7F26DB6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Задаток, внесенный для участия в торгах, возвращается: </w:t>
      </w:r>
    </w:p>
    <w:p w14:paraId="6B357DA4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14:paraId="66B42BAD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Претенденту, отозвавшему заявку на участие в торгах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14:paraId="0FFA42D3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в) Участникам торгов, не ставшим победителями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14:paraId="12D4D576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г) Участникам торгов в случае признания торгов несостоявшимися - суммы внесенных задатков возвращаются в течение пяти рабочих дней с даты принятия Организатором торгов решения об объявлении торгов несостоявшимися. </w:t>
      </w:r>
    </w:p>
    <w:p w14:paraId="35FDE33C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Внесенный задаток не возвращается Победителю торгов в случае: </w:t>
      </w:r>
    </w:p>
    <w:p w14:paraId="592E0C2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уклонения от подписания в установленный настоящим Положением срок договора купли-продажи Имущества; </w:t>
      </w:r>
    </w:p>
    <w:p w14:paraId="2E98A51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14:paraId="47C446E7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2.12. В случае признания торгов несостоявшимися и не заключения договора купли-продажи с единственным участником торгов, а также в случае не заключения договора купли-продажи имущества по результатам торгов арбитражный управляющий в течение двух дней после завершения срока, установленного ФЗ РФ «О несостоятельности (банкротстве)», для принятия решений о признании торгов несостоявшимися, для заключения договора купли-продажи предприятия с единственным участником торгов, для заключения договора купли-продажи предприятия по результатам торгов, принимает решение о проведении повторных торгов и об установлении начальной цены продажи имущества. </w:t>
      </w:r>
    </w:p>
    <w:p w14:paraId="56439025">
      <w:pPr>
        <w:pStyle w:val="7"/>
        <w:ind w:left="0"/>
        <w:rPr>
          <w:rFonts w:cs="Times New Roman"/>
          <w:sz w:val="22"/>
        </w:rPr>
      </w:pPr>
    </w:p>
    <w:p w14:paraId="1279E683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3. Продажа Имущества Должника на повторных торгах</w:t>
      </w:r>
    </w:p>
    <w:p w14:paraId="28642BE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дней с момента признания первых торгов несостоявшимися. </w:t>
      </w:r>
    </w:p>
    <w:p w14:paraId="517BDC4A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14:paraId="59EB5DDD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3.3. Повторные торги по продаже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14:paraId="3C30C051">
      <w:pPr>
        <w:pStyle w:val="7"/>
        <w:ind w:left="0"/>
        <w:rPr>
          <w:rFonts w:cs="Times New Roman"/>
          <w:sz w:val="22"/>
        </w:rPr>
      </w:pPr>
    </w:p>
    <w:p w14:paraId="11EB8158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Продажа Имущества Должника посредством публичного предложения</w:t>
      </w:r>
    </w:p>
    <w:p w14:paraId="4A3C79D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4.1. Организацию продажи имущества Должника посредством публичного предложения осуществляет Организатор торгов. </w:t>
      </w:r>
    </w:p>
    <w:p w14:paraId="5CF3E07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4.2. Торги посредством публичного предложения проводятся, в соответствии со сроком и временем, указанным в информационном сообщении. </w:t>
      </w:r>
    </w:p>
    <w:p w14:paraId="6B05199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4.3. При продаже имущества Должника посредством публичного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устанавливается длительностью 5 (пять) дней. Порог отсечения снижения начальной цены продажи Имущества – </w:t>
      </w:r>
      <w:r>
        <w:rPr>
          <w:rFonts w:hint="default" w:cs="Times New Roman"/>
          <w:sz w:val="22"/>
          <w:lang w:val="ru-RU"/>
        </w:rPr>
        <w:t>1</w:t>
      </w:r>
      <w:r>
        <w:rPr>
          <w:rFonts w:cs="Times New Roman"/>
          <w:sz w:val="22"/>
        </w:rPr>
        <w:t xml:space="preserve">% от начальной цены Публичного предложения. При достижении </w:t>
      </w:r>
      <w:r>
        <w:rPr>
          <w:rFonts w:hint="default" w:cs="Times New Roman"/>
          <w:sz w:val="22"/>
          <w:lang w:val="ru-RU"/>
        </w:rPr>
        <w:t>1</w:t>
      </w:r>
      <w:r>
        <w:rPr>
          <w:rFonts w:cs="Times New Roman"/>
          <w:sz w:val="22"/>
        </w:rPr>
        <w:t>% от начальной цены реализации имущества, финансовый управляющий обязан предложить принять имущество кредиторам и уполномоченному органу, 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14:paraId="0715396F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14:paraId="59A2DC15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который представил заявку, содержащую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14:paraId="7BE9E12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максимальную цену.</w:t>
      </w:r>
    </w:p>
    <w:p w14:paraId="2A96D88A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14:paraId="0C9555D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14:paraId="4F9F47F1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Победитель торгов и финансовый управляющий не позднее чем через 10 дней с даты определения победителя торгов, подписывают договор купли-продажи имущества.</w:t>
      </w:r>
    </w:p>
    <w:p w14:paraId="0570263F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14:paraId="522A9FD2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Покупатель 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14:paraId="405277B0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Передача продавцом имущества осуществляется актом приема-передачи имущества не позднее,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14:paraId="1C1836B3">
      <w:pPr>
        <w:rPr>
          <w:rFonts w:cs="Times New Roman"/>
          <w:sz w:val="22"/>
        </w:rPr>
      </w:pPr>
      <w:r>
        <w:rPr>
          <w:rFonts w:cs="Times New Roman"/>
          <w:sz w:val="2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3990975</wp:posOffset>
            </wp:positionH>
            <wp:positionV relativeFrom="paragraph">
              <wp:posOffset>111125</wp:posOffset>
            </wp:positionV>
            <wp:extent cx="2231390" cy="1488440"/>
            <wp:effectExtent l="19050" t="0" r="0" b="0"/>
            <wp:wrapThrough wrapText="bothSides">
              <wp:wrapPolygon>
                <wp:start x="-184" y="0"/>
                <wp:lineTo x="-184" y="21287"/>
                <wp:lineTo x="21575" y="21287"/>
                <wp:lineTo x="21575" y="0"/>
                <wp:lineTo x="-184" y="0"/>
              </wp:wrapPolygon>
            </wp:wrapThrough>
            <wp:docPr id="1" name="Рисунок 1" descr="C:\Users\User\Desktop\печати\кубра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Desktop\печати\кубрак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1390" cy="148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05C6EDE">
      <w:pPr>
        <w:rPr>
          <w:rFonts w:cs="Times New Roman"/>
          <w:sz w:val="22"/>
        </w:rPr>
      </w:pPr>
      <w:r>
        <w:rPr>
          <w:rFonts w:cs="Times New Roman"/>
          <w:sz w:val="22"/>
        </w:rPr>
        <w:t>Финансовый управляющий</w:t>
      </w:r>
    </w:p>
    <w:p w14:paraId="5993B33E">
      <w:pPr>
        <w:jc w:val="center"/>
        <w:rPr>
          <w:rStyle w:val="4"/>
          <w:rFonts w:cs="Times New Roman"/>
          <w:b/>
          <w:i w:val="0"/>
          <w:sz w:val="22"/>
        </w:rPr>
      </w:pPr>
    </w:p>
    <w:p>
      <w:r>
        <w:br w:type="page"/>
      </w:r>
    </w:p>
    <w:p w14:paraId="0133E38C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УТВЕРЖДЕНО</w:t>
      </w:r>
    </w:p>
    <w:p w14:paraId="44B30F68">
      <w:pPr>
        <w:wordWrap w:val="0"/>
        <w:jc w:val="right"/>
        <w:rPr>
          <w:rStyle w:val="4"/>
          <w:rFonts w:hint="default" w:cs="Times New Roman"/>
          <w:i w:val="0"/>
          <w:sz w:val="22"/>
          <w:lang w:val="ru-RU"/>
        </w:rPr>
      </w:pPr>
      <w:r>
        <w:rPr>
          <w:rStyle w:val="4"/>
          <w:rFonts w:cs="Times New Roman"/>
          <w:i w:val="0"/>
          <w:sz w:val="22"/>
          <w:lang w:val="ru-RU"/>
        </w:rPr>
        <w:t>Собранием</w:t>
      </w:r>
      <w:r>
        <w:rPr>
          <w:rStyle w:val="4"/>
          <w:rFonts w:hint="default" w:cs="Times New Roman"/>
          <w:i w:val="0"/>
          <w:sz w:val="22"/>
          <w:lang w:val="ru-RU"/>
        </w:rPr>
        <w:t xml:space="preserve"> кредиторов</w:t>
      </w:r>
    </w:p>
    <w:p w14:paraId="2C2CCA41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«__» __________ 202</w:t>
      </w:r>
      <w:r>
        <w:rPr>
          <w:rStyle w:val="4"/>
          <w:rFonts w:hint="default" w:cs="Times New Roman"/>
          <w:i w:val="0"/>
          <w:sz w:val="22"/>
          <w:lang w:val="ru-RU"/>
        </w:rPr>
        <w:t>5</w:t>
      </w:r>
      <w:r>
        <w:rPr>
          <w:rStyle w:val="4"/>
          <w:rFonts w:cs="Times New Roman"/>
          <w:i w:val="0"/>
          <w:sz w:val="22"/>
        </w:rPr>
        <w:t>г.</w:t>
      </w:r>
    </w:p>
    <w:p w14:paraId="0702D14F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По делу №</w:t>
      </w:r>
      <w:r>
        <w:rPr>
          <w:sz w:val="22"/>
          <w:szCs w:val="22"/>
        </w:rPr>
        <w:t>А</w:t>
      </w:r>
      <w:r>
        <w:rPr>
          <w:rFonts w:hint="default"/>
          <w:sz w:val="22"/>
          <w:szCs w:val="22"/>
          <w:lang w:val="ru-RU"/>
        </w:rPr>
        <w:t>60</w:t>
      </w:r>
      <w:r>
        <w:rPr>
          <w:sz w:val="22"/>
          <w:szCs w:val="22"/>
        </w:rPr>
        <w:t>-</w:t>
      </w:r>
      <w:r>
        <w:rPr>
          <w:rFonts w:hint="default"/>
          <w:sz w:val="22"/>
          <w:szCs w:val="22"/>
          <w:lang w:val="ru-RU"/>
        </w:rPr>
        <w:t>74761</w:t>
      </w:r>
      <w:r>
        <w:rPr>
          <w:sz w:val="22"/>
          <w:szCs w:val="22"/>
        </w:rPr>
        <w:t>/2024</w:t>
      </w:r>
    </w:p>
    <w:p w14:paraId="4B6CA230">
      <w:pPr>
        <w:jc w:val="right"/>
        <w:rPr>
          <w:rStyle w:val="4"/>
          <w:rFonts w:cs="Times New Roman"/>
          <w:i w:val="0"/>
          <w:sz w:val="22"/>
        </w:rPr>
      </w:pPr>
    </w:p>
    <w:p w14:paraId="2E62199C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14:paraId="0FC88189">
      <w:pPr>
        <w:jc w:val="center"/>
        <w:rPr>
          <w:rFonts w:cs="Times New Roman"/>
          <w:b/>
          <w:color w:val="FF0000"/>
          <w:sz w:val="22"/>
        </w:rPr>
      </w:pPr>
      <w:r>
        <w:rPr>
          <w:rFonts w:cs="Times New Roman"/>
          <w:b/>
          <w:sz w:val="22"/>
        </w:rPr>
        <w:t xml:space="preserve">о порядке, условиях и сроках реализации имущества гражданина </w:t>
      </w:r>
    </w:p>
    <w:p w14:paraId="36B522E3">
      <w:pPr>
        <w:pStyle w:val="7"/>
        <w:ind w:left="0"/>
        <w:jc w:val="center"/>
        <w:rPr>
          <w:rFonts w:hint="default"/>
          <w:b/>
          <w:bCs/>
          <w:sz w:val="22"/>
          <w:szCs w:val="21"/>
          <w:lang w:val="ru-RU"/>
        </w:rPr>
      </w:pPr>
      <w:r>
        <w:rPr>
          <w:b/>
          <w:bCs/>
          <w:sz w:val="22"/>
          <w:szCs w:val="21"/>
          <w:lang w:val="ru-RU"/>
        </w:rPr>
        <w:t>Ошурковой</w:t>
      </w:r>
      <w:r>
        <w:rPr>
          <w:rFonts w:hint="default"/>
          <w:b/>
          <w:bCs/>
          <w:sz w:val="22"/>
          <w:szCs w:val="21"/>
          <w:lang w:val="ru-RU"/>
        </w:rPr>
        <w:t xml:space="preserve"> Надежды Владимировны</w:t>
      </w:r>
    </w:p>
    <w:p w14:paraId="7C37662B">
      <w:pPr>
        <w:pStyle w:val="7"/>
        <w:ind w:left="0"/>
        <w:rPr>
          <w:rFonts w:hint="default"/>
          <w:b/>
          <w:bCs/>
          <w:sz w:val="22"/>
          <w:szCs w:val="21"/>
          <w:lang w:val="ru-RU"/>
        </w:rPr>
      </w:pPr>
    </w:p>
    <w:p w14:paraId="45469F21">
      <w:pPr>
        <w:pStyle w:val="7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14:paraId="088109FE">
      <w:pPr>
        <w:pStyle w:val="7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>Должник</w:t>
      </w:r>
      <w:r>
        <w:rPr>
          <w:rFonts w:cs="Times New Roman"/>
          <w:sz w:val="22"/>
          <w:szCs w:val="22"/>
        </w:rPr>
        <w:t xml:space="preserve"> – гражданин </w:t>
      </w:r>
      <w:r>
        <w:rPr>
          <w:rFonts w:cs="Times New Roman"/>
          <w:sz w:val="22"/>
          <w:szCs w:val="22"/>
          <w:lang w:val="ru-RU"/>
        </w:rPr>
        <w:t>Ошуркова</w:t>
      </w:r>
      <w:r>
        <w:rPr>
          <w:rFonts w:hint="default" w:cs="Times New Roman"/>
          <w:sz w:val="22"/>
          <w:szCs w:val="22"/>
          <w:lang w:val="ru-RU"/>
        </w:rPr>
        <w:t xml:space="preserve"> Надежда Владимировна </w:t>
      </w:r>
      <w:r>
        <w:rPr>
          <w:sz w:val="22"/>
          <w:szCs w:val="21"/>
        </w:rPr>
        <w:t>(</w:t>
      </w:r>
      <w:r>
        <w:rPr>
          <w:sz w:val="22"/>
          <w:szCs w:val="21"/>
        </w:rPr>
        <w:t>23.05.1988 г.р., место рождения: пос. Сабик Шалинского р-на Свердловской обл., место регистрации: Свердловская обл., Шалинский р-н, с. Сылва, ул. 1 Мая, д.9, ИНН 665702390154, СНИЛС 097-224-378 89</w:t>
      </w:r>
      <w:r>
        <w:rPr>
          <w:sz w:val="22"/>
          <w:szCs w:val="21"/>
        </w:rPr>
        <w:t>)</w:t>
      </w:r>
      <w:r>
        <w:t xml:space="preserve"> </w:t>
      </w:r>
      <w:r>
        <w:rPr>
          <w:sz w:val="22"/>
          <w:szCs w:val="21"/>
        </w:rPr>
        <w:t>признан</w:t>
      </w:r>
      <w:r>
        <w:rPr>
          <w:sz w:val="22"/>
          <w:szCs w:val="21"/>
          <w:lang w:val="ru-RU"/>
        </w:rPr>
        <w:t>а</w:t>
      </w:r>
      <w:r>
        <w:rPr>
          <w:sz w:val="22"/>
          <w:szCs w:val="21"/>
        </w:rPr>
        <w:t xml:space="preserve"> несостоятельн</w:t>
      </w:r>
      <w:r>
        <w:rPr>
          <w:sz w:val="22"/>
          <w:szCs w:val="21"/>
          <w:lang w:val="ru-RU"/>
        </w:rPr>
        <w:t>ой</w:t>
      </w:r>
      <w:r>
        <w:rPr>
          <w:sz w:val="22"/>
          <w:szCs w:val="21"/>
        </w:rPr>
        <w:t xml:space="preserve"> (банкротом) решением Арбитражного суда </w:t>
      </w:r>
      <w:r>
        <w:rPr>
          <w:rFonts w:cs="Times New Roman"/>
          <w:sz w:val="22"/>
          <w:szCs w:val="22"/>
          <w:lang w:val="ru-RU"/>
        </w:rPr>
        <w:t>Свердловской</w:t>
      </w:r>
      <w:r>
        <w:rPr>
          <w:rFonts w:hint="default" w:cs="Times New Roman"/>
          <w:sz w:val="22"/>
          <w:szCs w:val="22"/>
          <w:lang w:val="ru-RU"/>
        </w:rPr>
        <w:t xml:space="preserve"> области</w:t>
      </w:r>
      <w:r>
        <w:rPr>
          <w:rFonts w:cs="Times New Roman"/>
          <w:sz w:val="22"/>
          <w:szCs w:val="22"/>
        </w:rPr>
        <w:t xml:space="preserve"> от </w:t>
      </w:r>
      <w:r>
        <w:rPr>
          <w:rFonts w:hint="default" w:cs="Times New Roman"/>
          <w:sz w:val="22"/>
          <w:szCs w:val="22"/>
          <w:lang w:val="ru-RU"/>
        </w:rPr>
        <w:t>10</w:t>
      </w:r>
      <w:r>
        <w:rPr>
          <w:rFonts w:cs="Times New Roman"/>
          <w:sz w:val="22"/>
          <w:szCs w:val="22"/>
        </w:rPr>
        <w:t>.0</w:t>
      </w:r>
      <w:r>
        <w:rPr>
          <w:rFonts w:hint="default" w:cs="Times New Roman"/>
          <w:sz w:val="22"/>
          <w:szCs w:val="22"/>
          <w:lang w:val="ru-RU"/>
        </w:rPr>
        <w:t>2</w:t>
      </w:r>
      <w:r>
        <w:rPr>
          <w:rFonts w:cs="Times New Roman"/>
          <w:sz w:val="22"/>
          <w:szCs w:val="22"/>
        </w:rPr>
        <w:t>.202</w:t>
      </w:r>
      <w:r>
        <w:rPr>
          <w:rFonts w:hint="default" w:cs="Times New Roman"/>
          <w:sz w:val="22"/>
          <w:szCs w:val="22"/>
          <w:lang w:val="ru-RU"/>
        </w:rPr>
        <w:t>5</w:t>
      </w:r>
      <w:r>
        <w:rPr>
          <w:rFonts w:cs="Times New Roman"/>
          <w:sz w:val="22"/>
          <w:szCs w:val="22"/>
        </w:rPr>
        <w:t xml:space="preserve"> по делу № </w:t>
      </w:r>
      <w:r>
        <w:rPr>
          <w:sz w:val="22"/>
          <w:szCs w:val="22"/>
        </w:rPr>
        <w:t>А</w:t>
      </w:r>
      <w:r>
        <w:rPr>
          <w:rFonts w:hint="default"/>
          <w:sz w:val="22"/>
          <w:szCs w:val="22"/>
          <w:lang w:val="ru-RU"/>
        </w:rPr>
        <w:t>60</w:t>
      </w:r>
      <w:r>
        <w:rPr>
          <w:sz w:val="22"/>
          <w:szCs w:val="22"/>
        </w:rPr>
        <w:t>-</w:t>
      </w:r>
      <w:r>
        <w:rPr>
          <w:rFonts w:hint="default"/>
          <w:sz w:val="22"/>
          <w:szCs w:val="22"/>
          <w:lang w:val="ru-RU"/>
        </w:rPr>
        <w:t>74761</w:t>
      </w:r>
      <w:r>
        <w:rPr>
          <w:sz w:val="22"/>
          <w:szCs w:val="22"/>
        </w:rPr>
        <w:t>/2024</w:t>
      </w:r>
      <w:r>
        <w:rPr>
          <w:rFonts w:cs="Times New Roman"/>
          <w:sz w:val="22"/>
          <w:szCs w:val="22"/>
        </w:rPr>
        <w:t xml:space="preserve"> и в отношении не</w:t>
      </w:r>
      <w:r>
        <w:rPr>
          <w:rFonts w:cs="Times New Roman"/>
          <w:sz w:val="22"/>
          <w:szCs w:val="22"/>
          <w:lang w:val="ru-RU"/>
        </w:rPr>
        <w:t>го</w:t>
      </w:r>
      <w:r>
        <w:rPr>
          <w:rFonts w:cs="Times New Roman"/>
          <w:sz w:val="22"/>
          <w:szCs w:val="22"/>
        </w:rPr>
        <w:t xml:space="preserve"> введена процедура реализации имущества. </w:t>
      </w:r>
    </w:p>
    <w:p w14:paraId="71C6D57B">
      <w:pPr>
        <w:pStyle w:val="7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Финансовым управляющим утверждена Кубрак Екатерина Александровна (регистрационный номер в сводном государственном реестре арбитражных управляющих № 22308, ИНН 246417014946, адрес для направления корреспонденции – 660049, Красноярский край, г. Красноярск, ул. Урицкого, д. 61, оф. 3-19), члена Союза «Саморегулируемая организация «Гильдия арбитражных управляющих» (420034, Республика Татарстан, г. Казань, ул. Соловецких юнг, д. 7, оф. 1004; ОГРН 1021603626098, ИНН 1660062005)</w:t>
      </w:r>
    </w:p>
    <w:p w14:paraId="4219BE04">
      <w:pPr>
        <w:pStyle w:val="7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Информационное сообщение</w:t>
      </w:r>
      <w:r>
        <w:rPr>
          <w:rFonts w:cs="Times New Roman"/>
          <w:sz w:val="22"/>
          <w:szCs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14:paraId="7C8352E8">
      <w:pPr>
        <w:pStyle w:val="7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Организатор торгов</w:t>
      </w:r>
      <w:r>
        <w:rPr>
          <w:rFonts w:cs="Times New Roman"/>
          <w:sz w:val="22"/>
          <w:szCs w:val="22"/>
        </w:rPr>
        <w:t xml:space="preserve"> – финансовый управляющий. </w:t>
      </w:r>
    </w:p>
    <w:p w14:paraId="5147C96A">
      <w:pPr>
        <w:pStyle w:val="7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День проведения торгов</w:t>
      </w:r>
      <w:r>
        <w:rPr>
          <w:rFonts w:cs="Times New Roman"/>
          <w:sz w:val="22"/>
          <w:szCs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14:paraId="26731A23">
      <w:pPr>
        <w:pStyle w:val="7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Имущество Должника / Имущество</w:t>
      </w:r>
      <w:r>
        <w:rPr>
          <w:rFonts w:cs="Times New Roman"/>
          <w:sz w:val="22"/>
          <w:szCs w:val="22"/>
        </w:rPr>
        <w:t xml:space="preserve"> </w:t>
      </w:r>
    </w:p>
    <w:p w14:paraId="5D50B7B0">
      <w:pPr>
        <w:pStyle w:val="9"/>
        <w:spacing w:before="0" w:after="0"/>
        <w:ind w:firstLine="709"/>
        <w:rPr>
          <w:rFonts w:hint="default"/>
          <w:sz w:val="22"/>
          <w:szCs w:val="22"/>
          <w:lang w:val="ru-RU"/>
        </w:rPr>
      </w:pPr>
      <w:r>
        <w:rPr>
          <w:rFonts w:cs="Times New Roman"/>
          <w:sz w:val="22"/>
          <w:szCs w:val="22"/>
        </w:rPr>
        <w:t xml:space="preserve">Лот № 1 – </w:t>
      </w:r>
      <w:r>
        <w:rPr>
          <w:rFonts w:hint="default"/>
          <w:sz w:val="22"/>
          <w:szCs w:val="22"/>
          <w:lang w:val="ru-RU"/>
        </w:rPr>
        <w:t xml:space="preserve">1/4 доля в праве общей долевой собственности на жилое здание (помещение), находящееся по адресу: Свердловская область, р-н Шалинский, п. Сабик, ул. Таежная, д. 6, кв. 1. Площадь: 40,3 кв.м. Кадастровый номер: 66:31:2603003:41. </w:t>
      </w:r>
    </w:p>
    <w:p w14:paraId="40CE30D1">
      <w:pPr>
        <w:pStyle w:val="9"/>
        <w:spacing w:before="0" w:after="0"/>
        <w:ind w:firstLine="709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Предмет торгов</w:t>
      </w:r>
      <w:r>
        <w:rPr>
          <w:rFonts w:cs="Times New Roman"/>
          <w:sz w:val="22"/>
          <w:szCs w:val="22"/>
        </w:rPr>
        <w:t xml:space="preserve"> – выставленное на продажу имущество должника. </w:t>
      </w:r>
    </w:p>
    <w:p w14:paraId="711C5A50">
      <w:pPr>
        <w:pStyle w:val="7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Заявитель</w:t>
      </w:r>
      <w:r>
        <w:rPr>
          <w:rFonts w:cs="Times New Roman"/>
          <w:sz w:val="22"/>
          <w:szCs w:val="22"/>
        </w:rPr>
        <w:t xml:space="preserve"> – лицо, подающее Организатору торгов заявку на участие в торгах (далее по тексту – «Заявка») и прилагаемые к ней документы, перечень которых предусмотрен настоящим Положением. </w:t>
      </w:r>
    </w:p>
    <w:p w14:paraId="6C7781B3">
      <w:pPr>
        <w:pStyle w:val="7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Претендент</w:t>
      </w:r>
      <w:r>
        <w:rPr>
          <w:rFonts w:cs="Times New Roman"/>
          <w:sz w:val="22"/>
          <w:szCs w:val="22"/>
        </w:rPr>
        <w:t xml:space="preserve"> – лицо, подавшее заявку на участие в торгах по продаже Имущества. </w:t>
      </w:r>
    </w:p>
    <w:p w14:paraId="6059A266">
      <w:pPr>
        <w:pStyle w:val="7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>Задаток</w:t>
      </w:r>
      <w:r>
        <w:rPr>
          <w:rFonts w:cs="Times New Roman"/>
          <w:sz w:val="22"/>
          <w:szCs w:val="22"/>
        </w:rPr>
        <w:t xml:space="preserve"> – сумма денежных средств, перечисленная на основной счет Должника или на расчетный счет Организатора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14:paraId="224F3E68">
      <w:pPr>
        <w:pStyle w:val="7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>Участник торгов/участник</w:t>
      </w:r>
      <w:r>
        <w:rPr>
          <w:rFonts w:cs="Times New Roman"/>
          <w:sz w:val="22"/>
          <w:szCs w:val="22"/>
        </w:rPr>
        <w:t xml:space="preserve"> – претендент, допущенный Организатором торгов к участию в торгах по продаже Имущества Должника. </w:t>
      </w:r>
    </w:p>
    <w:p w14:paraId="02217914">
      <w:pPr>
        <w:pStyle w:val="7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>Начальная цена продажи Имущества / начальная цена</w:t>
      </w:r>
      <w:r>
        <w:rPr>
          <w:rFonts w:cs="Times New Roman"/>
          <w:sz w:val="22"/>
          <w:szCs w:val="22"/>
        </w:rPr>
        <w:t xml:space="preserve"> – цена продажи Имущества, с которой начинаются торги, определяемая в соответствии с Федеральным законом от 26.10.2002 г. № 127-ФЗ «О несостоятельности (банкротстве)» и настоящим Положением. </w:t>
      </w:r>
    </w:p>
    <w:p w14:paraId="4CC0C2BC">
      <w:pPr>
        <w:pStyle w:val="7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Начальная цена продажи при продаже Имущества Должника устанавливается в сумме: </w:t>
      </w:r>
    </w:p>
    <w:p w14:paraId="49668999">
      <w:pPr>
        <w:pStyle w:val="7"/>
        <w:ind w:left="0"/>
        <w:rPr>
          <w:rFonts w:hint="default" w:cs="Times New Roman"/>
          <w:sz w:val="22"/>
          <w:szCs w:val="22"/>
          <w:lang w:val="ru-RU"/>
        </w:rPr>
      </w:pPr>
      <w:r>
        <w:rPr>
          <w:rFonts w:cs="Times New Roman"/>
          <w:sz w:val="22"/>
          <w:szCs w:val="22"/>
        </w:rPr>
        <w:t>Лот № 1 –</w:t>
      </w:r>
      <w:r>
        <w:rPr>
          <w:rFonts w:hint="default" w:cs="Times New Roman"/>
          <w:sz w:val="22"/>
          <w:szCs w:val="22"/>
          <w:lang w:val="ru-RU"/>
        </w:rPr>
        <w:t xml:space="preserve"> </w:t>
      </w:r>
      <w:r>
        <w:rPr>
          <w:rFonts w:hint="default"/>
          <w:sz w:val="22"/>
          <w:szCs w:val="22"/>
          <w:lang w:val="ru-RU"/>
        </w:rPr>
        <w:t>87 486</w:t>
      </w:r>
      <w:bookmarkStart w:id="1" w:name="_GoBack"/>
      <w:bookmarkEnd w:id="1"/>
      <w:r>
        <w:rPr>
          <w:rFonts w:hint="default" w:cs="Times New Roman"/>
          <w:sz w:val="22"/>
          <w:szCs w:val="22"/>
          <w:lang w:val="ru-RU"/>
        </w:rPr>
        <w:t xml:space="preserve"> (восемьдесят семь тысяч четыреста восемьдесят шесть) рублей 97 коппек. </w:t>
      </w:r>
    </w:p>
    <w:p w14:paraId="35870013">
      <w:pPr>
        <w:pStyle w:val="7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Победитель торгов</w:t>
      </w:r>
      <w:r>
        <w:rPr>
          <w:rFonts w:cs="Times New Roman"/>
          <w:sz w:val="22"/>
          <w:szCs w:val="22"/>
        </w:rPr>
        <w:t xml:space="preserve"> – Претендент, признанный победителем по результатам подведения итогов торгов по продаже Имущества Должника. </w:t>
      </w:r>
    </w:p>
    <w:p w14:paraId="561266A4">
      <w:pPr>
        <w:pStyle w:val="7"/>
        <w:ind w:left="0"/>
        <w:rPr>
          <w:rFonts w:cs="Times New Roman"/>
          <w:sz w:val="22"/>
          <w:szCs w:val="22"/>
        </w:rPr>
      </w:pPr>
    </w:p>
    <w:p w14:paraId="352E5563">
      <w:pPr>
        <w:pStyle w:val="7"/>
        <w:ind w:left="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1. Общие положения</w:t>
      </w:r>
    </w:p>
    <w:p w14:paraId="1BF90E5A">
      <w:pPr>
        <w:pStyle w:val="7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1.1. Настоящее Положение о порядке, условиях и сроках реализации Имущества Должника составлено в соответствии с требованиями Федерального закона № 127-ФЗ от 26.10.2002 года «О несостоятельности (банкротстве)», Приказа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По всем вопросам, связанным с продажей Имущества и не нашедшим отражение в настоящем Положении, Организатор торгов руководствуется нормами действующего законодательства РФ. </w:t>
      </w:r>
    </w:p>
    <w:p w14:paraId="0723315A">
      <w:pPr>
        <w:pStyle w:val="7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1.2. Продажа Имущества осуществляется следующими этапами: </w:t>
      </w:r>
    </w:p>
    <w:p w14:paraId="2DC7704B">
      <w:pPr>
        <w:pStyle w:val="7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14:paraId="3B2132DF">
      <w:pPr>
        <w:pStyle w:val="7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14:paraId="33400F37">
      <w:pPr>
        <w:pStyle w:val="7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Публичное предложение. </w:t>
      </w:r>
    </w:p>
    <w:p w14:paraId="0CF444BD">
      <w:pPr>
        <w:pStyle w:val="7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Переход к каждому последующему этапу продажи Имущества возможен только в том случае, если Имущество Должника не было продано на предыдущем этапе. </w:t>
      </w:r>
    </w:p>
    <w:p w14:paraId="29BE23CC">
      <w:pPr>
        <w:pStyle w:val="7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1.3. Обязательным условием продажи Имущества является получение денежных средств за проданное Имущество не позднее 30 (тридцати) дней со дня подписания договора купли-продажи Имущества. Передача Имущества Должника Победителю торгов осуществляется после оплаты стоимости Имущества и поступления соответствующих денежных средств на специальный счет Должника, указанный в информационном сообщении о проведении торгов. </w:t>
      </w:r>
    </w:p>
    <w:p w14:paraId="237ABE0E">
      <w:pPr>
        <w:pStyle w:val="7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1.4. В соответствии с настоящим Положением на Торгах подлежит реализации следующее Имущество: </w:t>
      </w:r>
    </w:p>
    <w:p w14:paraId="2D218BA5">
      <w:pPr>
        <w:pStyle w:val="9"/>
        <w:spacing w:before="0" w:after="0"/>
        <w:ind w:firstLine="709"/>
        <w:rPr>
          <w:rFonts w:hint="default"/>
          <w:sz w:val="22"/>
          <w:szCs w:val="22"/>
          <w:lang w:val="ru-RU"/>
        </w:rPr>
      </w:pPr>
      <w:r>
        <w:rPr>
          <w:rFonts w:cs="Times New Roman"/>
          <w:sz w:val="22"/>
          <w:szCs w:val="22"/>
        </w:rPr>
        <w:t xml:space="preserve">Лот № 1 – </w:t>
      </w:r>
      <w:r>
        <w:rPr>
          <w:rFonts w:hint="default"/>
          <w:sz w:val="22"/>
          <w:szCs w:val="22"/>
          <w:lang w:val="ru-RU"/>
        </w:rPr>
        <w:t xml:space="preserve">1/4 доля в праве общей долевой собственности на жилое здание (помещение), находящееся по адресу: Свердловская область, р-н Шалинский, п. Сабик, ул. Таежная, д. 6, кв. 1. Площадь: 40,3 кв.м. Кадастровый номер: 66:31:2603003:41. </w:t>
      </w:r>
    </w:p>
    <w:p w14:paraId="7B9C9D60">
      <w:pPr>
        <w:pStyle w:val="9"/>
        <w:spacing w:before="0" w:after="0"/>
        <w:ind w:firstLine="709"/>
        <w:rPr>
          <w:rFonts w:hint="default"/>
          <w:b/>
          <w:sz w:val="22"/>
          <w:szCs w:val="22"/>
          <w:lang w:val="ru-RU"/>
        </w:rPr>
      </w:pPr>
    </w:p>
    <w:p w14:paraId="03EE49BA">
      <w:pPr>
        <w:pStyle w:val="9"/>
        <w:spacing w:before="0" w:after="0"/>
        <w:ind w:firstLine="0"/>
        <w:rPr>
          <w:sz w:val="22"/>
          <w:szCs w:val="22"/>
        </w:rPr>
      </w:pPr>
    </w:p>
    <w:p w14:paraId="7FD839F2">
      <w:pPr>
        <w:pStyle w:val="9"/>
        <w:spacing w:before="0" w:after="0"/>
        <w:ind w:firstLine="709"/>
        <w:rPr>
          <w:rFonts w:hint="default"/>
          <w:b/>
          <w:sz w:val="22"/>
          <w:szCs w:val="22"/>
          <w:lang w:val="ru-RU"/>
        </w:rPr>
      </w:pPr>
    </w:p>
    <w:p w14:paraId="0E744030">
      <w:pPr>
        <w:pStyle w:val="7"/>
        <w:ind w:left="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2. Порядок проведения торгов</w:t>
      </w:r>
    </w:p>
    <w:p w14:paraId="324A7A1F">
      <w:pPr>
        <w:pStyle w:val="7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2.1. Продажа Имущества Должника производится на открытых торгах в форме аукциона. Организатор торгов обязан опубликовать информационное сообщение о продаже имущества в порядке, определенном ст.ст. 28, 110 ФЗ «О несостоятельности (банкротстве), в течение 30 рабочих дней с момента утверждения настоящего положения арбитражным судом. </w:t>
      </w:r>
    </w:p>
    <w:p w14:paraId="10B3B9A2">
      <w:pPr>
        <w:pStyle w:val="7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2.2. Торги по реализации имущества проводятся в электронной форме на электронной торговой площадке - «Лот Банкрот» в сети Интернет на сайте: </w:t>
      </w:r>
      <w:r>
        <w:rPr>
          <w:sz w:val="22"/>
          <w:szCs w:val="21"/>
        </w:rPr>
        <w:fldChar w:fldCharType="begin"/>
      </w:r>
      <w:r>
        <w:rPr>
          <w:sz w:val="22"/>
          <w:szCs w:val="21"/>
        </w:rPr>
        <w:instrText xml:space="preserve"> HYPERLINK "https://torgi.lot-bankrot.com/" </w:instrText>
      </w:r>
      <w:r>
        <w:rPr>
          <w:sz w:val="22"/>
          <w:szCs w:val="21"/>
        </w:rPr>
        <w:fldChar w:fldCharType="separate"/>
      </w:r>
      <w:r>
        <w:rPr>
          <w:rStyle w:val="5"/>
          <w:rFonts w:cs="Times New Roman"/>
          <w:color w:val="auto"/>
          <w:sz w:val="22"/>
          <w:szCs w:val="22"/>
        </w:rPr>
        <w:t>https://torgi.lot-bankrot.com/</w:t>
      </w:r>
      <w:r>
        <w:rPr>
          <w:rStyle w:val="5"/>
          <w:rFonts w:cs="Times New Roman"/>
          <w:color w:val="auto"/>
          <w:sz w:val="22"/>
          <w:szCs w:val="22"/>
        </w:rPr>
        <w:fldChar w:fldCharType="end"/>
      </w:r>
      <w:r>
        <w:rPr>
          <w:rFonts w:cs="Times New Roman"/>
          <w:sz w:val="22"/>
          <w:szCs w:val="22"/>
        </w:rPr>
        <w:t xml:space="preserve"> в соответствии с Приказом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14:paraId="6D7BCEEA">
      <w:pPr>
        <w:pStyle w:val="7"/>
        <w:numPr>
          <w:ilvl w:val="1"/>
          <w:numId w:val="3"/>
        </w:numPr>
        <w:ind w:left="0" w:firstLine="709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Перед организацией торгов в форме аукциона финансовым управляющим направляется предложение о заключении договора купли-продажи имущества по цене утвержденной настоящим положением в адрес иных собственников. В случае отказа иных собственников или неполучения ответа в течение двух месяцев с момента отправки предложения, финансовый управляющий приступает к проведению мероприятий по продаже имущества посредством открытых торгов в форме публичного предложения.</w:t>
      </w:r>
    </w:p>
    <w:p w14:paraId="4D37DB18">
      <w:pPr>
        <w:pStyle w:val="7"/>
        <w:numPr>
          <w:ilvl w:val="1"/>
          <w:numId w:val="3"/>
        </w:numPr>
        <w:ind w:left="0" w:firstLine="709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В случае получения заявления о готовности заключения договора купли-продажи иным собственником только от одного из собственников, договор заключается с данным лицом.</w:t>
      </w:r>
    </w:p>
    <w:p w14:paraId="4F1E26C7">
      <w:pPr>
        <w:pStyle w:val="7"/>
        <w:numPr>
          <w:ilvl w:val="1"/>
          <w:numId w:val="3"/>
        </w:numPr>
        <w:ind w:left="0" w:firstLine="709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В случае получения заявления о готовности заключения договора купли-продажи от нескольких собственников, договор заключается с участником, который предложил большую цену.</w:t>
      </w:r>
    </w:p>
    <w:p w14:paraId="386A7503">
      <w:pPr>
        <w:pStyle w:val="7"/>
        <w:numPr>
          <w:ilvl w:val="1"/>
          <w:numId w:val="3"/>
        </w:numPr>
        <w:ind w:left="0" w:firstLine="709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В случае, если предложения о цене участников равны, договор заключается с участником, который первым направил заявление о готовности заключения договора купли-продажи в адрес финансового управляющего.</w:t>
      </w:r>
    </w:p>
    <w:p w14:paraId="7F4DD886">
      <w:pPr>
        <w:pStyle w:val="7"/>
        <w:numPr>
          <w:ilvl w:val="1"/>
          <w:numId w:val="3"/>
        </w:numPr>
        <w:ind w:left="0" w:firstLine="709"/>
        <w:rPr>
          <w:rFonts w:cs="Times New Roman"/>
          <w:b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Порядок проведения торгов. </w:t>
      </w:r>
    </w:p>
    <w:p w14:paraId="68087CCF">
      <w:pPr>
        <w:pStyle w:val="7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1) Продажа выставленного на торги Имущества должника осуществляется по наивысшей предложенной цене, при этом цена продажи не может быть ниже начальной цены продажи. </w:t>
      </w:r>
    </w:p>
    <w:p w14:paraId="29D11BDA">
      <w:pPr>
        <w:pStyle w:val="7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14:paraId="4696BF17">
      <w:pPr>
        <w:pStyle w:val="7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3) Величина повышения начальной цены продажи предприятия («шаг аукциона») устанавливается в размере пяти процентов от начальной цены продажи имущества. </w:t>
      </w:r>
    </w:p>
    <w:p w14:paraId="2B96B69A">
      <w:pPr>
        <w:pStyle w:val="7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14:paraId="09BA3ADB">
      <w:pPr>
        <w:pStyle w:val="7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2.8.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</w:t>
      </w:r>
    </w:p>
    <w:p w14:paraId="6AF5E808">
      <w:pPr>
        <w:pStyle w:val="7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2.9.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управляющего внесенный задаток ему не возвращается. </w:t>
      </w:r>
    </w:p>
    <w:p w14:paraId="3F1EB30C">
      <w:pPr>
        <w:pStyle w:val="7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2.10. Оплата приобретенного на торгах Имущества производится в соответствии с настоящим Положением. Оплата Имущества в рассрочку не допускается. Оплата приобретенного на торгах Имущества осуществляется на счет Должника. Внесенный Победителем торгов задаток засчитывается в счет оплаты стоимости проданного на торгах Имущества. </w:t>
      </w:r>
    </w:p>
    <w:p w14:paraId="78F2CB70">
      <w:pPr>
        <w:pStyle w:val="7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2.11. В случае, если Победитель торгов, подписавший договор купли-продажи, не оплатит приобретенное Имущество в порядке, установленном настоящим Положением, договор купли-продажи Имущества считается расторгнутым. При этом Победитель торгов теряет право на получение Имущества и утрачивает внесенный задаток. В отношении указанного Имущества назначаются и проводятся повторные торги по правилам раздела 3 настоящего Положения. </w:t>
      </w:r>
    </w:p>
    <w:p w14:paraId="7326F1EC">
      <w:pPr>
        <w:pStyle w:val="7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2.12. Возврат и удержание задатков. </w:t>
      </w:r>
    </w:p>
    <w:p w14:paraId="5CDDF969">
      <w:pPr>
        <w:pStyle w:val="7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1) Задаток, внесенный для участия в торгах, возвращается: </w:t>
      </w:r>
    </w:p>
    <w:p w14:paraId="1B49DCB1">
      <w:pPr>
        <w:pStyle w:val="7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14:paraId="058EFAD3">
      <w:pPr>
        <w:pStyle w:val="7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б) Претенденту, отозвавшему заявку на участие в торгах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14:paraId="688062EC">
      <w:pPr>
        <w:pStyle w:val="7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в) Участникам торгов, не ставшим победителями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14:paraId="1067D154">
      <w:pPr>
        <w:pStyle w:val="7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г) Участникам торгов в случае признания торгов несостоявшимися - суммы внесенных задатков возвращаются в течение пяти рабочих дней с даты принятия Организатором торгов решения об объявлении торгов несостоявшимися. </w:t>
      </w:r>
    </w:p>
    <w:p w14:paraId="07E9D2AA">
      <w:pPr>
        <w:pStyle w:val="7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2) Внесенный задаток не возвращается Победителю торгов в случае: </w:t>
      </w:r>
    </w:p>
    <w:p w14:paraId="2308F13E">
      <w:pPr>
        <w:pStyle w:val="7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а) уклонения от подписания в установленный настоящим Положением срок договора купли-продажи Имущества; </w:t>
      </w:r>
    </w:p>
    <w:p w14:paraId="26722076">
      <w:pPr>
        <w:pStyle w:val="7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14:paraId="21A79D3B">
      <w:pPr>
        <w:pStyle w:val="7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2.13. В случае признания торгов несостоявшимися и не заключения договора купли-продажи с единственным участником торгов, а также в случае не заключения договора купли-продажи имущества по результатам торгов арбитражный управляющий в течение двух дней после завершения срока, установленного ФЗ РФ «О несостоятельности (банкротстве)», для принятия решений о признании торгов несостоявшимися, для заключения договора купли-продажи предприятия с единственным участником торгов, для заключения договора купли-продажи предприятия по результатам торгов, принимает решение о проведении повторных торгов и об установлении начальной цены продажи имущества. </w:t>
      </w:r>
    </w:p>
    <w:p w14:paraId="2133454D">
      <w:pPr>
        <w:pStyle w:val="7"/>
        <w:ind w:left="0"/>
        <w:rPr>
          <w:rFonts w:cs="Times New Roman"/>
          <w:sz w:val="22"/>
          <w:szCs w:val="22"/>
        </w:rPr>
      </w:pPr>
    </w:p>
    <w:p w14:paraId="496AC061">
      <w:pPr>
        <w:pStyle w:val="7"/>
        <w:ind w:left="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3. Продажа Имущества Должника на повторных торгах</w:t>
      </w:r>
    </w:p>
    <w:p w14:paraId="42BF937B">
      <w:pPr>
        <w:pStyle w:val="7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дней с момента признания первых торгов несостоявшимися. </w:t>
      </w:r>
    </w:p>
    <w:p w14:paraId="35E90699">
      <w:pPr>
        <w:pStyle w:val="7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14:paraId="1CCF361F">
      <w:pPr>
        <w:pStyle w:val="7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3.3. Повторные торги по продаже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14:paraId="7CCFFAF4">
      <w:pPr>
        <w:pStyle w:val="7"/>
        <w:ind w:left="0"/>
        <w:rPr>
          <w:rFonts w:cs="Times New Roman"/>
          <w:sz w:val="22"/>
          <w:szCs w:val="22"/>
        </w:rPr>
      </w:pPr>
    </w:p>
    <w:p w14:paraId="21D6598A">
      <w:pPr>
        <w:pStyle w:val="7"/>
        <w:ind w:left="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4. Продажа Имущества Должника посредством публичного предложения</w:t>
      </w:r>
    </w:p>
    <w:p w14:paraId="4CD4C74F">
      <w:pPr>
        <w:pStyle w:val="7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4.1. Организацию продажи имущества Должника посредством публичного предложения осуществляет Организатор торгов. </w:t>
      </w:r>
    </w:p>
    <w:p w14:paraId="0E9EE690">
      <w:pPr>
        <w:pStyle w:val="7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4.2. Торги посредством публичного предложения проводятся, в соответствии со сроком и временем, указанным в информационном сообщении. </w:t>
      </w:r>
    </w:p>
    <w:p w14:paraId="4F4F3C87">
      <w:pPr>
        <w:pStyle w:val="7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4.3. При продаже имущества Должника посредством публичного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устанавливается длительностью 5 (пять) дней. Порог отсечения снижения начальной цены продажи Имущества – </w:t>
      </w:r>
      <w:r>
        <w:rPr>
          <w:rFonts w:hint="default" w:cs="Times New Roman"/>
          <w:sz w:val="22"/>
          <w:szCs w:val="22"/>
          <w:lang w:val="ru-RU"/>
        </w:rPr>
        <w:t>1</w:t>
      </w:r>
      <w:r>
        <w:rPr>
          <w:rFonts w:cs="Times New Roman"/>
          <w:sz w:val="22"/>
          <w:szCs w:val="22"/>
        </w:rPr>
        <w:t xml:space="preserve">% от начальной цены Публичного предложения. При достижении </w:t>
      </w:r>
      <w:r>
        <w:rPr>
          <w:rFonts w:hint="default" w:cs="Times New Roman"/>
          <w:sz w:val="22"/>
          <w:szCs w:val="22"/>
          <w:lang w:val="ru-RU"/>
        </w:rPr>
        <w:t>1</w:t>
      </w:r>
      <w:r>
        <w:rPr>
          <w:rFonts w:cs="Times New Roman"/>
          <w:sz w:val="22"/>
          <w:szCs w:val="22"/>
        </w:rPr>
        <w:t>% от начальной цены реализации имущества, финансовый управляющий обязан предложить принять имущество кредиторам и уполномоченному органу, 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14:paraId="0C548C97">
      <w:pPr>
        <w:pStyle w:val="7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Размер задатка для участия в торгах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14:paraId="55C4D382">
      <w:pPr>
        <w:pStyle w:val="7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Победителем торгов признаётся участник торгов, который представил заявку, содержащую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14:paraId="61C37048">
      <w:pPr>
        <w:pStyle w:val="7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максимальную цену.</w:t>
      </w:r>
    </w:p>
    <w:p w14:paraId="773DB4DF">
      <w:pPr>
        <w:pStyle w:val="7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14:paraId="6F1F62FB">
      <w:pPr>
        <w:pStyle w:val="7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С даты определения победителя торгов прием заявок прекращается.</w:t>
      </w:r>
    </w:p>
    <w:p w14:paraId="038B09A8">
      <w:pPr>
        <w:pStyle w:val="7"/>
        <w:numPr>
          <w:ilvl w:val="1"/>
          <w:numId w:val="4"/>
        </w:numPr>
        <w:ind w:left="0" w:firstLine="709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Победитель торгов и финансовый управляющий не позднее чем через 10 дней с даты определения победителя торгов, подписывают договор купли-продажи имущества.</w:t>
      </w:r>
    </w:p>
    <w:p w14:paraId="13AAF5C5">
      <w:pPr>
        <w:pStyle w:val="7"/>
        <w:numPr>
          <w:ilvl w:val="1"/>
          <w:numId w:val="4"/>
        </w:numPr>
        <w:ind w:left="0" w:firstLine="709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14:paraId="60BF7262">
      <w:pPr>
        <w:pStyle w:val="7"/>
        <w:numPr>
          <w:ilvl w:val="1"/>
          <w:numId w:val="4"/>
        </w:numPr>
        <w:ind w:left="0" w:firstLine="709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Покупатель 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14:paraId="3D1552B4">
      <w:pPr>
        <w:pStyle w:val="7"/>
        <w:numPr>
          <w:ilvl w:val="1"/>
          <w:numId w:val="4"/>
        </w:numPr>
        <w:ind w:left="0" w:firstLine="709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Передача продавцом имущества осуществляется актом приема-передачи имущества не позднее,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14:paraId="22C45961">
      <w:pPr>
        <w:rPr>
          <w:rFonts w:cs="Times New Roman"/>
          <w:sz w:val="22"/>
          <w:szCs w:val="22"/>
        </w:rPr>
      </w:pPr>
    </w:p>
    <w:p w14:paraId="5746FC31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Финансовый управляющий</w:t>
      </w:r>
    </w:p>
    <w:p w14:paraId="288F0659">
      <w:pPr>
        <w:jc w:val="righ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Кубрак Е.А.</w:t>
      </w:r>
    </w:p>
    <w:p w14:paraId="6E847E29">
      <w:pPr>
        <w:jc w:val="center"/>
        <w:rPr>
          <w:rStyle w:val="4"/>
          <w:rFonts w:cs="Times New Roman"/>
          <w:b/>
          <w:i w:val="0"/>
          <w:sz w:val="2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926010"/>
    <w:multiLevelType w:val="multilevel"/>
    <w:tmpl w:val="39926010"/>
    <w:lvl w:ilvl="0" w:tentative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010372F4"/>
    <w:multiLevelType w:val="multilevel"/>
    <w:tmpl w:val="7742693B"/>
    <w:lvl w:ilvl="0" w:tentative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>
    <w:nsid w:val="000C6295"/>
    <w:multiLevelType w:val="multilevel"/>
    <w:tmpl w:val="39926010"/>
    <w:lvl w:ilvl="0" w:tentative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2">
    <w:abstractNumId w:val="1"/>
  </w:num>
  <w:num w:numId="3">
    <w:abstractNumId w:val="1"/>
    <w:lvlOverride w:ilvl="0">
      <w:startOverride w:val="1"/>
    </w:lvlOverride>
  </w:num>
  <w:num w:numId="4">
    <w:abstractNumId w:val="2"/>
  </w: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A79"/>
    <w:rsid w:val="00087092"/>
    <w:rsid w:val="000C1D46"/>
    <w:rsid w:val="000E49AC"/>
    <w:rsid w:val="000F3CB8"/>
    <w:rsid w:val="000F7A38"/>
    <w:rsid w:val="001166E5"/>
    <w:rsid w:val="001705B9"/>
    <w:rsid w:val="001F196D"/>
    <w:rsid w:val="001F3ED0"/>
    <w:rsid w:val="002104D0"/>
    <w:rsid w:val="002363E8"/>
    <w:rsid w:val="002507CF"/>
    <w:rsid w:val="00297C30"/>
    <w:rsid w:val="002B0F82"/>
    <w:rsid w:val="00306093"/>
    <w:rsid w:val="0031131D"/>
    <w:rsid w:val="00312ECB"/>
    <w:rsid w:val="00313719"/>
    <w:rsid w:val="003219D5"/>
    <w:rsid w:val="003422EF"/>
    <w:rsid w:val="00345531"/>
    <w:rsid w:val="00350C30"/>
    <w:rsid w:val="003577BB"/>
    <w:rsid w:val="003D528C"/>
    <w:rsid w:val="00426CC4"/>
    <w:rsid w:val="00437766"/>
    <w:rsid w:val="00437799"/>
    <w:rsid w:val="004450B7"/>
    <w:rsid w:val="004548BB"/>
    <w:rsid w:val="00456A79"/>
    <w:rsid w:val="004678D9"/>
    <w:rsid w:val="00474AB1"/>
    <w:rsid w:val="00475AC7"/>
    <w:rsid w:val="00482962"/>
    <w:rsid w:val="004908CC"/>
    <w:rsid w:val="004A59E9"/>
    <w:rsid w:val="004A6423"/>
    <w:rsid w:val="004C465C"/>
    <w:rsid w:val="00511165"/>
    <w:rsid w:val="00520B21"/>
    <w:rsid w:val="005339E3"/>
    <w:rsid w:val="005B477A"/>
    <w:rsid w:val="005C2532"/>
    <w:rsid w:val="005C4AA8"/>
    <w:rsid w:val="005D4C00"/>
    <w:rsid w:val="005E21E5"/>
    <w:rsid w:val="005E24DD"/>
    <w:rsid w:val="005F39D9"/>
    <w:rsid w:val="005F7850"/>
    <w:rsid w:val="00614140"/>
    <w:rsid w:val="00656F1A"/>
    <w:rsid w:val="006813F8"/>
    <w:rsid w:val="00692E1A"/>
    <w:rsid w:val="006D030A"/>
    <w:rsid w:val="006E5AFE"/>
    <w:rsid w:val="006F2C1C"/>
    <w:rsid w:val="006F5D57"/>
    <w:rsid w:val="00737AC5"/>
    <w:rsid w:val="007D4BFB"/>
    <w:rsid w:val="00804DC3"/>
    <w:rsid w:val="00874CED"/>
    <w:rsid w:val="008B031E"/>
    <w:rsid w:val="008D2CAA"/>
    <w:rsid w:val="009136DC"/>
    <w:rsid w:val="00923A6C"/>
    <w:rsid w:val="00957D4C"/>
    <w:rsid w:val="00971E4E"/>
    <w:rsid w:val="009939CC"/>
    <w:rsid w:val="00994DB5"/>
    <w:rsid w:val="009A1820"/>
    <w:rsid w:val="009B5C7E"/>
    <w:rsid w:val="009C50F0"/>
    <w:rsid w:val="009D2C89"/>
    <w:rsid w:val="009D508D"/>
    <w:rsid w:val="009F1D12"/>
    <w:rsid w:val="00A02A09"/>
    <w:rsid w:val="00A92EF9"/>
    <w:rsid w:val="00AB441A"/>
    <w:rsid w:val="00AC6B4C"/>
    <w:rsid w:val="00AE1EEF"/>
    <w:rsid w:val="00AF2D6C"/>
    <w:rsid w:val="00B52A0D"/>
    <w:rsid w:val="00B85DC1"/>
    <w:rsid w:val="00C021BB"/>
    <w:rsid w:val="00C122DB"/>
    <w:rsid w:val="00C353E9"/>
    <w:rsid w:val="00C75D61"/>
    <w:rsid w:val="00C87464"/>
    <w:rsid w:val="00CC756B"/>
    <w:rsid w:val="00D17C81"/>
    <w:rsid w:val="00D539E1"/>
    <w:rsid w:val="00D7455D"/>
    <w:rsid w:val="00D961FC"/>
    <w:rsid w:val="00DB6F7F"/>
    <w:rsid w:val="00DC0C8D"/>
    <w:rsid w:val="00DD1DF6"/>
    <w:rsid w:val="00E03F90"/>
    <w:rsid w:val="00E2450E"/>
    <w:rsid w:val="00E27212"/>
    <w:rsid w:val="00E44089"/>
    <w:rsid w:val="00EF3164"/>
    <w:rsid w:val="00F11192"/>
    <w:rsid w:val="00F369C8"/>
    <w:rsid w:val="00F535FD"/>
    <w:rsid w:val="00F744D2"/>
    <w:rsid w:val="00F95833"/>
    <w:rsid w:val="00FB0F39"/>
    <w:rsid w:val="00FB4EFC"/>
    <w:rsid w:val="00FD185E"/>
    <w:rsid w:val="00FF24D8"/>
    <w:rsid w:val="43E867E7"/>
    <w:rsid w:val="4F96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  <w:ind w:firstLine="709"/>
      <w:jc w:val="both"/>
    </w:pPr>
    <w:rPr>
      <w:rFonts w:ascii="Times New Roman" w:hAnsi="Times New Roman" w:eastAsiaTheme="minorHAnsi" w:cstheme="minorBidi"/>
      <w:sz w:val="24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paragraph" w:styleId="5">
    <w:name w:val="Balloon Text"/>
    <w:basedOn w:val="1"/>
    <w:link w:val="8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9">
    <w:name w:val="indent"/>
    <w:basedOn w:val="1"/>
    <w:qFormat/>
    <w:uiPriority w:val="0"/>
    <w:pPr>
      <w:spacing w:before="240" w:after="240"/>
      <w:ind w:firstLine="708"/>
    </w:pPr>
    <w:rPr>
      <w:rFonts w:eastAsia="Times New Roman" w:cs="Times New Roman"/>
      <w:szCs w:val="24"/>
      <w:lang w:eastAsia="ru-RU"/>
    </w:rPr>
  </w:style>
</w:style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2111</Words>
  <Characters>12034</Characters>
  <Lines>100</Lines>
  <Paragraphs>28</Paragraphs>
  <TotalTime>0</TotalTime>
  <ScaleCrop>false</ScaleCrop>
  <LinksUpToDate>false</LinksUpToDate>
  <CharactersWithSpaces>14117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2024-02-09T05:14:00Z</dcterms:created>
  <dc:creator>sale_1</dc:creator>
  <cp:lastModifiedBy>User</cp:lastModifiedBy>
  <cp:lastPrinted>2025-05-12T08:19:04Z</cp:lastPrinted>
  <dcterms:modified xsi:type="dcterms:W3CDTF">2025-05-12T08:55:38Z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E1740C9CD00B4DC995DC68CEB066F77A_13</vt:lpwstr>
  </property>
</Properties>
</file>