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96F678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УТВЕРЖДЕНО</w:t>
      </w:r>
    </w:p>
    <w:p w14:paraId="7AE1599E">
      <w:pPr>
        <w:wordWrap w:val="0"/>
        <w:jc w:val="right"/>
        <w:rPr>
          <w:rStyle w:val="4"/>
          <w:rFonts w:hint="default" w:cs="Times New Roman"/>
          <w:i w:val="0"/>
          <w:sz w:val="22"/>
          <w:lang w:val="ru-RU"/>
        </w:rPr>
      </w:pPr>
      <w:r>
        <w:rPr>
          <w:rStyle w:val="4"/>
          <w:rFonts w:hint="default" w:cs="Times New Roman"/>
          <w:i w:val="0"/>
          <w:sz w:val="22"/>
          <w:lang w:val="ru-RU"/>
        </w:rPr>
        <w:t>Собранием кредиторов</w:t>
      </w:r>
    </w:p>
    <w:p w14:paraId="76201721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«__» ____________ 202</w:t>
      </w:r>
      <w:r>
        <w:rPr>
          <w:rStyle w:val="4"/>
          <w:rFonts w:hint="default" w:cs="Times New Roman"/>
          <w:i w:val="0"/>
          <w:sz w:val="22"/>
          <w:lang w:val="ru-RU"/>
        </w:rPr>
        <w:t>5</w:t>
      </w:r>
      <w:r>
        <w:rPr>
          <w:rStyle w:val="4"/>
          <w:rFonts w:cs="Times New Roman"/>
          <w:i w:val="0"/>
          <w:sz w:val="22"/>
        </w:rPr>
        <w:t>г.</w:t>
      </w:r>
    </w:p>
    <w:p w14:paraId="19627F75">
      <w:pPr>
        <w:jc w:val="right"/>
        <w:rPr>
          <w:rFonts w:hint="default"/>
          <w:sz w:val="22"/>
          <w:szCs w:val="22"/>
          <w:lang w:val="ru-RU"/>
        </w:rPr>
      </w:pPr>
      <w:r>
        <w:rPr>
          <w:rStyle w:val="4"/>
          <w:rFonts w:cs="Times New Roman"/>
          <w:i w:val="0"/>
          <w:sz w:val="22"/>
        </w:rPr>
        <w:t xml:space="preserve">По делу № </w:t>
      </w:r>
      <w:r>
        <w:rPr>
          <w:sz w:val="22"/>
          <w:szCs w:val="22"/>
        </w:rPr>
        <w:t>А</w:t>
      </w:r>
      <w:r>
        <w:rPr>
          <w:rFonts w:hint="default"/>
          <w:sz w:val="22"/>
          <w:szCs w:val="22"/>
          <w:lang w:val="ru-RU"/>
        </w:rPr>
        <w:t>60</w:t>
      </w:r>
      <w:r>
        <w:rPr>
          <w:sz w:val="22"/>
          <w:szCs w:val="22"/>
        </w:rPr>
        <w:t>-</w:t>
      </w:r>
      <w:r>
        <w:rPr>
          <w:rFonts w:hint="default"/>
          <w:sz w:val="22"/>
          <w:szCs w:val="22"/>
          <w:lang w:val="ru-RU"/>
        </w:rPr>
        <w:t>28494</w:t>
      </w:r>
      <w:r>
        <w:rPr>
          <w:sz w:val="22"/>
          <w:szCs w:val="22"/>
        </w:rPr>
        <w:t>/202</w:t>
      </w:r>
      <w:r>
        <w:rPr>
          <w:rFonts w:hint="default"/>
          <w:sz w:val="22"/>
          <w:szCs w:val="22"/>
          <w:lang w:val="ru-RU"/>
        </w:rPr>
        <w:t>5</w:t>
      </w:r>
    </w:p>
    <w:p w14:paraId="02D61C97">
      <w:pPr>
        <w:jc w:val="right"/>
        <w:rPr>
          <w:sz w:val="22"/>
          <w:szCs w:val="22"/>
        </w:rPr>
      </w:pPr>
    </w:p>
    <w:p w14:paraId="59DF2D72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1E3E417C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14:paraId="43FCBDFA">
      <w:pPr>
        <w:pStyle w:val="7"/>
        <w:ind w:left="0" w:leftChars="0" w:firstLine="0" w:firstLineChars="0"/>
        <w:jc w:val="center"/>
        <w:rPr>
          <w:rFonts w:hint="default"/>
          <w:b/>
          <w:sz w:val="22"/>
          <w:lang w:val="ru-RU"/>
        </w:rPr>
      </w:pPr>
      <w:r>
        <w:rPr>
          <w:b/>
          <w:sz w:val="22"/>
          <w:lang w:val="ru-RU"/>
        </w:rPr>
        <w:t>Никитина</w:t>
      </w:r>
      <w:r>
        <w:rPr>
          <w:rFonts w:hint="default"/>
          <w:b/>
          <w:sz w:val="22"/>
          <w:lang w:val="ru-RU"/>
        </w:rPr>
        <w:t xml:space="preserve"> Михаила Дмитриевича</w:t>
      </w:r>
    </w:p>
    <w:p w14:paraId="2F96F0DA">
      <w:pPr>
        <w:pStyle w:val="7"/>
        <w:ind w:left="0" w:leftChars="0" w:firstLine="0" w:firstLineChars="0"/>
        <w:jc w:val="both"/>
        <w:rPr>
          <w:rFonts w:hint="default"/>
          <w:b/>
          <w:sz w:val="22"/>
          <w:lang w:val="ru-RU"/>
        </w:rPr>
      </w:pPr>
    </w:p>
    <w:p w14:paraId="0840D7E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6D256FF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Должник</w:t>
      </w:r>
      <w:r>
        <w:rPr>
          <w:rFonts w:cs="Times New Roman"/>
          <w:sz w:val="22"/>
        </w:rPr>
        <w:t xml:space="preserve"> – гражданин </w:t>
      </w:r>
      <w:bookmarkStart w:id="0" w:name="_GoBack"/>
      <w:r>
        <w:rPr>
          <w:rFonts w:cs="Times New Roman"/>
          <w:sz w:val="22"/>
          <w:lang w:val="ru-RU"/>
        </w:rPr>
        <w:t>Никитин</w:t>
      </w:r>
      <w:r>
        <w:rPr>
          <w:rFonts w:hint="default" w:cs="Times New Roman"/>
          <w:sz w:val="22"/>
          <w:lang w:val="ru-RU"/>
        </w:rPr>
        <w:t xml:space="preserve"> Михаил Дмитриевич</w:t>
      </w:r>
      <w:r>
        <w:rPr>
          <w:sz w:val="22"/>
        </w:rPr>
        <w:t xml:space="preserve"> </w:t>
      </w:r>
      <w:r>
        <w:rPr>
          <w:sz w:val="22"/>
          <w:szCs w:val="21"/>
        </w:rPr>
        <w:t>(</w:t>
      </w:r>
      <w:r>
        <w:rPr>
          <w:sz w:val="22"/>
          <w:szCs w:val="21"/>
        </w:rPr>
        <w:t>дата рождения: 08.07.1981, место рождения: гор. Чебоксары, адрес регистрации: Свердловская обл., г. Среднеуральск, ул. Набережная, д. 3А, кв. 60, ИНН: 212913793147, СНИЛС: 116-460-094-34</w:t>
      </w:r>
      <w:r>
        <w:rPr>
          <w:sz w:val="22"/>
          <w:szCs w:val="21"/>
        </w:rPr>
        <w:t>)</w:t>
      </w:r>
      <w:bookmarkEnd w:id="0"/>
      <w:r>
        <w:rPr>
          <w:rFonts w:hint="default"/>
          <w:sz w:val="22"/>
          <w:szCs w:val="21"/>
          <w:lang w:val="ru-RU"/>
        </w:rPr>
        <w:t xml:space="preserve"> </w:t>
      </w:r>
      <w:r>
        <w:rPr>
          <w:rFonts w:cs="Times New Roman"/>
          <w:sz w:val="22"/>
        </w:rPr>
        <w:t>признан несостоятельн</w:t>
      </w:r>
      <w:r>
        <w:rPr>
          <w:rFonts w:cs="Times New Roman"/>
          <w:sz w:val="22"/>
          <w:lang w:val="ru-RU"/>
        </w:rPr>
        <w:t>ым</w:t>
      </w:r>
      <w:r>
        <w:rPr>
          <w:rFonts w:cs="Times New Roman"/>
          <w:sz w:val="22"/>
        </w:rPr>
        <w:t xml:space="preserve"> (банкротом) </w:t>
      </w:r>
      <w:r>
        <w:rPr>
          <w:rFonts w:cs="Times New Roman"/>
          <w:sz w:val="22"/>
          <w:lang w:val="ru-RU"/>
        </w:rPr>
        <w:t>Р</w:t>
      </w:r>
      <w:r>
        <w:rPr>
          <w:rFonts w:cs="Times New Roman"/>
          <w:sz w:val="22"/>
        </w:rPr>
        <w:t xml:space="preserve">ешением Арбитражного суда </w:t>
      </w:r>
      <w:r>
        <w:rPr>
          <w:sz w:val="22"/>
          <w:lang w:val="ru-RU"/>
        </w:rPr>
        <w:t>Свердловской</w:t>
      </w:r>
      <w:r>
        <w:rPr>
          <w:rFonts w:hint="default"/>
          <w:sz w:val="22"/>
          <w:lang w:val="ru-RU"/>
        </w:rPr>
        <w:t xml:space="preserve"> области </w:t>
      </w:r>
      <w:r>
        <w:rPr>
          <w:rFonts w:cs="Times New Roman"/>
          <w:sz w:val="22"/>
        </w:rPr>
        <w:t xml:space="preserve">от </w:t>
      </w:r>
      <w:r>
        <w:rPr>
          <w:rFonts w:hint="default" w:cs="Times New Roman"/>
          <w:sz w:val="22"/>
          <w:lang w:val="ru-RU"/>
        </w:rPr>
        <w:t>24</w:t>
      </w:r>
      <w:r>
        <w:rPr>
          <w:rFonts w:cs="Times New Roman"/>
          <w:sz w:val="22"/>
        </w:rPr>
        <w:t>.</w:t>
      </w:r>
      <w:r>
        <w:rPr>
          <w:rFonts w:hint="default" w:cs="Times New Roman"/>
          <w:sz w:val="22"/>
          <w:lang w:val="ru-RU"/>
        </w:rPr>
        <w:t>06</w:t>
      </w:r>
      <w:r>
        <w:rPr>
          <w:rFonts w:cs="Times New Roman"/>
          <w:sz w:val="22"/>
        </w:rPr>
        <w:t>.202</w:t>
      </w:r>
      <w:r>
        <w:rPr>
          <w:rFonts w:hint="default" w:cs="Times New Roman"/>
          <w:sz w:val="22"/>
          <w:lang w:val="ru-RU"/>
        </w:rPr>
        <w:t>5</w:t>
      </w:r>
      <w:r>
        <w:rPr>
          <w:rFonts w:cs="Times New Roman"/>
          <w:sz w:val="22"/>
        </w:rPr>
        <w:t xml:space="preserve"> по делу № </w:t>
      </w:r>
      <w:r>
        <w:rPr>
          <w:sz w:val="22"/>
          <w:szCs w:val="21"/>
        </w:rPr>
        <w:t>А</w:t>
      </w:r>
      <w:r>
        <w:rPr>
          <w:rFonts w:hint="default"/>
          <w:sz w:val="22"/>
          <w:szCs w:val="21"/>
          <w:lang w:val="ru-RU"/>
        </w:rPr>
        <w:t>60</w:t>
      </w:r>
      <w:r>
        <w:rPr>
          <w:sz w:val="22"/>
          <w:szCs w:val="21"/>
        </w:rPr>
        <w:t>-</w:t>
      </w:r>
      <w:r>
        <w:rPr>
          <w:rFonts w:hint="default"/>
          <w:sz w:val="22"/>
          <w:szCs w:val="21"/>
          <w:lang w:val="ru-RU"/>
        </w:rPr>
        <w:t>28494</w:t>
      </w:r>
      <w:r>
        <w:rPr>
          <w:sz w:val="22"/>
          <w:szCs w:val="21"/>
        </w:rPr>
        <w:t>/202</w:t>
      </w:r>
      <w:r>
        <w:rPr>
          <w:rFonts w:hint="default"/>
          <w:sz w:val="22"/>
          <w:szCs w:val="21"/>
          <w:lang w:val="ru-RU"/>
        </w:rPr>
        <w:t>5</w:t>
      </w:r>
      <w:r>
        <w:rPr>
          <w:sz w:val="22"/>
        </w:rPr>
        <w:t xml:space="preserve"> </w:t>
      </w:r>
      <w:r>
        <w:rPr>
          <w:rFonts w:cs="Times New Roman"/>
          <w:sz w:val="22"/>
        </w:rPr>
        <w:t>и в отношении не</w:t>
      </w:r>
      <w:r>
        <w:rPr>
          <w:rFonts w:cs="Times New Roman"/>
          <w:sz w:val="22"/>
          <w:lang w:val="ru-RU"/>
        </w:rPr>
        <w:t>го</w:t>
      </w:r>
      <w:r>
        <w:rPr>
          <w:rFonts w:cs="Times New Roman"/>
          <w:sz w:val="22"/>
        </w:rPr>
        <w:t xml:space="preserve"> введена процедура реализации имущества. </w:t>
      </w:r>
    </w:p>
    <w:p w14:paraId="45A196C8">
      <w:pPr>
        <w:pStyle w:val="7"/>
        <w:ind w:left="0"/>
        <w:rPr>
          <w:rFonts w:cs="Times New Roman"/>
          <w:sz w:val="20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r>
        <w:rPr>
          <w:sz w:val="22"/>
        </w:rPr>
        <w:t>Кубрак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1660062005)</w:t>
      </w:r>
    </w:p>
    <w:p w14:paraId="00F447C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437FC90C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торгов</w:t>
      </w:r>
      <w:r>
        <w:rPr>
          <w:rFonts w:cs="Times New Roman"/>
          <w:sz w:val="22"/>
        </w:rPr>
        <w:t xml:space="preserve"> – финансовый управляющий. </w:t>
      </w:r>
    </w:p>
    <w:p w14:paraId="3408747F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526C3749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  <w:r>
        <w:rPr>
          <w:rFonts w:cs="Times New Roman"/>
          <w:sz w:val="22"/>
        </w:rPr>
        <w:t xml:space="preserve"> </w:t>
      </w:r>
    </w:p>
    <w:p w14:paraId="199BEB36">
      <w:pPr>
        <w:pStyle w:val="9"/>
        <w:spacing w:before="0" w:after="0"/>
        <w:ind w:firstLine="709"/>
        <w:rPr>
          <w:sz w:val="22"/>
        </w:rPr>
      </w:pPr>
      <w:r>
        <w:rPr>
          <w:sz w:val="22"/>
        </w:rPr>
        <w:t xml:space="preserve">Лот № 1 – </w:t>
      </w:r>
      <w:r>
        <w:rPr>
          <w:sz w:val="22"/>
          <w:szCs w:val="22"/>
          <w:lang w:val="ru-RU"/>
        </w:rPr>
        <w:t>автомобиль</w:t>
      </w:r>
      <w:r>
        <w:rPr>
          <w:rFonts w:hint="default"/>
          <w:sz w:val="22"/>
          <w:szCs w:val="22"/>
          <w:lang w:val="ru-RU"/>
        </w:rPr>
        <w:t xml:space="preserve"> легковой седан ОПЕЛЬ ИНСИГНИЯ </w:t>
      </w:r>
      <w:r>
        <w:rPr>
          <w:rFonts w:hint="default"/>
          <w:sz w:val="22"/>
          <w:szCs w:val="22"/>
          <w:lang w:val="en-US"/>
        </w:rPr>
        <w:t>NB</w:t>
      </w:r>
      <w:r>
        <w:rPr>
          <w:rFonts w:hint="default"/>
          <w:sz w:val="22"/>
          <w:szCs w:val="22"/>
          <w:lang w:val="ru-RU"/>
        </w:rPr>
        <w:t xml:space="preserve">, 2012 г.в., </w:t>
      </w:r>
      <w:r>
        <w:rPr>
          <w:rFonts w:hint="default"/>
          <w:sz w:val="22"/>
          <w:szCs w:val="22"/>
          <w:lang w:val="en-US"/>
        </w:rPr>
        <w:t>VIN XWFGB5EC1D0000939</w:t>
      </w:r>
      <w:r>
        <w:rPr>
          <w:rFonts w:hint="default"/>
          <w:sz w:val="22"/>
          <w:szCs w:val="22"/>
          <w:lang w:val="ru-RU"/>
        </w:rPr>
        <w:t xml:space="preserve">, № кузова </w:t>
      </w:r>
      <w:r>
        <w:rPr>
          <w:rFonts w:hint="default"/>
          <w:sz w:val="22"/>
          <w:szCs w:val="22"/>
          <w:lang w:val="en-US"/>
        </w:rPr>
        <w:t>XWFGB5EC1D0000939</w:t>
      </w:r>
      <w:r>
        <w:rPr>
          <w:rFonts w:hint="default"/>
          <w:sz w:val="22"/>
          <w:szCs w:val="22"/>
          <w:lang w:val="ru-RU"/>
        </w:rPr>
        <w:t xml:space="preserve">, ГРЗ Х958КН96, цвет белый. </w:t>
      </w:r>
    </w:p>
    <w:p w14:paraId="71775EA6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14:paraId="2E58CF9B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прилагаемые к ней документы, перечень которых предусмотрен настоящим Положением. </w:t>
      </w:r>
    </w:p>
    <w:p w14:paraId="3FDAE647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</w:p>
    <w:p w14:paraId="6B3DD2B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32DD805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претендент, допущенный Организатором торгов к участию в торгах по продаже Имущества Должника. </w:t>
      </w:r>
    </w:p>
    <w:p w14:paraId="675BB815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и настоящим Положением. </w:t>
      </w:r>
    </w:p>
    <w:p w14:paraId="60E5E7CD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14:paraId="6F9117E4">
      <w:pPr>
        <w:pStyle w:val="7"/>
        <w:ind w:left="0"/>
        <w:rPr>
          <w:rFonts w:hint="default"/>
          <w:sz w:val="22"/>
          <w:szCs w:val="22"/>
          <w:lang w:val="ru-RU"/>
        </w:rPr>
      </w:pPr>
      <w:r>
        <w:rPr>
          <w:rFonts w:cs="Times New Roman"/>
          <w:sz w:val="22"/>
        </w:rPr>
        <w:t xml:space="preserve">Лот № 1 – </w:t>
      </w:r>
      <w:r>
        <w:rPr>
          <w:rFonts w:hint="default"/>
          <w:sz w:val="22"/>
          <w:szCs w:val="22"/>
          <w:lang w:val="ru-RU"/>
        </w:rPr>
        <w:t>730 000 (семьсот тридцать тысяч) рублей.</w:t>
      </w:r>
    </w:p>
    <w:p w14:paraId="43D6FDA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по результатам подведения итогов торгов по продаже Имущества Должника. </w:t>
      </w:r>
    </w:p>
    <w:p w14:paraId="71E68E95">
      <w:pPr>
        <w:pStyle w:val="7"/>
        <w:ind w:left="0"/>
        <w:rPr>
          <w:rFonts w:cs="Times New Roman"/>
          <w:sz w:val="22"/>
        </w:rPr>
      </w:pPr>
    </w:p>
    <w:p w14:paraId="29CEB426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14:paraId="6A92260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продажей Имущества и не нашедшим отражение в настоящем Положении, Организатор торгов руководствуется нормами действующего законодательства РФ. </w:t>
      </w:r>
    </w:p>
    <w:p w14:paraId="0EF422C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1.2. Продажа Имущества осуществляется следующими этапами: </w:t>
      </w:r>
    </w:p>
    <w:p w14:paraId="5D35C5B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4EFB642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7193C3C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14:paraId="05425C39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Переход к каждому последующему этапу продажи Имущества возможен только в том случае, если Имущество Должника не было продано на предыдущем этапе. </w:t>
      </w:r>
    </w:p>
    <w:p w14:paraId="142037B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14:paraId="29CF7D7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1.4. В соответствии с настоящим Положением на Торгах подлежит реализации следующее Имущество: </w:t>
      </w:r>
    </w:p>
    <w:p w14:paraId="2F05C8CA">
      <w:pPr>
        <w:pStyle w:val="9"/>
        <w:spacing w:before="0" w:after="0"/>
        <w:ind w:firstLine="709"/>
        <w:rPr>
          <w:rFonts w:hint="default"/>
          <w:sz w:val="22"/>
          <w:szCs w:val="22"/>
          <w:lang w:val="ru-RU"/>
        </w:rPr>
      </w:pPr>
      <w:r>
        <w:rPr>
          <w:rFonts w:cs="Times New Roman"/>
          <w:sz w:val="22"/>
        </w:rPr>
        <w:t xml:space="preserve">Лот № 1 </w:t>
      </w:r>
      <w:r>
        <w:rPr>
          <w:rFonts w:hint="default" w:cs="Times New Roman"/>
          <w:sz w:val="22"/>
          <w:lang w:val="ru-RU"/>
        </w:rPr>
        <w:t xml:space="preserve">- </w:t>
      </w:r>
      <w:r>
        <w:rPr>
          <w:sz w:val="22"/>
          <w:szCs w:val="22"/>
          <w:lang w:val="ru-RU"/>
        </w:rPr>
        <w:t>автомобиль</w:t>
      </w:r>
      <w:r>
        <w:rPr>
          <w:rFonts w:hint="default"/>
          <w:sz w:val="22"/>
          <w:szCs w:val="22"/>
          <w:lang w:val="ru-RU"/>
        </w:rPr>
        <w:t xml:space="preserve"> легковой седан ОПЕЛЬ ИНСИГНИЯ </w:t>
      </w:r>
      <w:r>
        <w:rPr>
          <w:rFonts w:hint="default"/>
          <w:sz w:val="22"/>
          <w:szCs w:val="22"/>
          <w:lang w:val="en-US"/>
        </w:rPr>
        <w:t>NB</w:t>
      </w:r>
      <w:r>
        <w:rPr>
          <w:rFonts w:hint="default"/>
          <w:sz w:val="22"/>
          <w:szCs w:val="22"/>
          <w:lang w:val="ru-RU"/>
        </w:rPr>
        <w:t xml:space="preserve">, 2012 г.в., </w:t>
      </w:r>
      <w:r>
        <w:rPr>
          <w:rFonts w:hint="default"/>
          <w:sz w:val="22"/>
          <w:szCs w:val="22"/>
          <w:lang w:val="en-US"/>
        </w:rPr>
        <w:t>VIN XWFGB5EC1D0000939</w:t>
      </w:r>
      <w:r>
        <w:rPr>
          <w:rFonts w:hint="default"/>
          <w:sz w:val="22"/>
          <w:szCs w:val="22"/>
          <w:lang w:val="ru-RU"/>
        </w:rPr>
        <w:t xml:space="preserve">, № кузова </w:t>
      </w:r>
      <w:r>
        <w:rPr>
          <w:rFonts w:hint="default"/>
          <w:sz w:val="22"/>
          <w:szCs w:val="22"/>
          <w:lang w:val="en-US"/>
        </w:rPr>
        <w:t>XWFGB5EC1D0000939</w:t>
      </w:r>
      <w:r>
        <w:rPr>
          <w:rFonts w:hint="default"/>
          <w:sz w:val="22"/>
          <w:szCs w:val="22"/>
          <w:lang w:val="ru-RU"/>
        </w:rPr>
        <w:t xml:space="preserve">, ГРЗ Х958КН96, цвет белый. </w:t>
      </w:r>
    </w:p>
    <w:p w14:paraId="1343139B">
      <w:pPr>
        <w:pStyle w:val="7"/>
        <w:ind w:left="0"/>
        <w:rPr>
          <w:sz w:val="22"/>
        </w:rPr>
      </w:pPr>
      <w:r>
        <w:rPr>
          <w:rFonts w:hint="default"/>
          <w:sz w:val="22"/>
          <w:szCs w:val="22"/>
          <w:lang w:val="ru-RU"/>
        </w:rPr>
        <w:t xml:space="preserve"> </w:t>
      </w:r>
    </w:p>
    <w:p w14:paraId="76F97C75">
      <w:pPr>
        <w:pStyle w:val="7"/>
        <w:ind w:left="0"/>
        <w:jc w:val="center"/>
        <w:rPr>
          <w:rFonts w:cs="Times New Roman"/>
          <w:b/>
          <w:sz w:val="22"/>
        </w:rPr>
      </w:pPr>
    </w:p>
    <w:p w14:paraId="7960E6B0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2. Порядок проведения торгов</w:t>
      </w:r>
    </w:p>
    <w:p w14:paraId="4AC7E76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ст.ст. 28, 110 ФЗ «О несостоятельности (банкротстве)</w:t>
      </w:r>
      <w:r>
        <w:rPr>
          <w:rFonts w:hint="default" w:cs="Times New Roman"/>
          <w:sz w:val="22"/>
          <w:lang w:val="ru-RU"/>
        </w:rPr>
        <w:t>.</w:t>
      </w:r>
      <w:r>
        <w:rPr>
          <w:rFonts w:cs="Times New Roman"/>
          <w:sz w:val="22"/>
        </w:rPr>
        <w:t xml:space="preserve"> </w:t>
      </w:r>
    </w:p>
    <w:p w14:paraId="3E13E76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2.2. Торги по реализации имущества проводятся в электронной форме на электронной торговой площадке - «Лот Банкрот» в сети Интернет на сайте: https://lot-bankrot.com/ в соответствии с Приказом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1420C72F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2.3. Порядок проведения торгов. </w:t>
      </w:r>
    </w:p>
    <w:p w14:paraId="0957B47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Продажа выставленного на торги Имущества должника осуществляется по наивысшей предложенной цене, при этом цена продажи не может быть ниже начальной цены продажи. </w:t>
      </w:r>
    </w:p>
    <w:p w14:paraId="5109230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0E17F446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3) Величина повышения начальной цены продажи предприятия («шаг аукциона») устанавливается в размере пяти процентов от начальной цены продажи имущества. </w:t>
      </w:r>
    </w:p>
    <w:p w14:paraId="02D78B5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37C8E02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2.4.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</w:t>
      </w:r>
    </w:p>
    <w:p w14:paraId="3CAE451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2.5.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управляющего внесенный задаток ему не возвращается. </w:t>
      </w:r>
    </w:p>
    <w:p w14:paraId="7E875835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2.6.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счет Должника. Внесенный Победителем торгов задаток засчитывается в счет оплаты стоимости проданного на торгах Имущества. </w:t>
      </w:r>
    </w:p>
    <w:p w14:paraId="15CCC86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2.7. В случае, если Победитель торгов, подписавший договор купли-продажи, не оплатит приобретенное Имущество в порядке, установленном настоящим Положением, договор купли-продажи Имущества считается расторгнутым. При этом Победитель торгов теряет право на получение Имущества и утрачивает внесенный задаток. В отношении указанного Имущества назначаются и проводятся повторные торги по правилам раздела 3 настоящего Положения. </w:t>
      </w:r>
    </w:p>
    <w:p w14:paraId="77106C4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2.8. Возврат и удержание задатков. </w:t>
      </w:r>
    </w:p>
    <w:p w14:paraId="7F26DB6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14:paraId="6B357DA4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66B42BAD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Претенденту, отозвавшему заявку на участие в торгах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0FFA42D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в) Участникам торгов, не ставшим победителями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12D4D576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г) Участникам торгов в случае признания торгов несостоявшимися - суммы внесенных задатков возвращаются в течение пяти рабочих дней с даты принятия Организатором торгов решения об объявлении торгов несостоявшимися. </w:t>
      </w:r>
    </w:p>
    <w:p w14:paraId="35FDE33C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14:paraId="592E0C2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уклонения от подписания в установленный настоящим Положением срок договора купли-продажи Имущества; </w:t>
      </w:r>
    </w:p>
    <w:p w14:paraId="2E98A51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47C446E7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2.12. В случае признания торгов несостоявшимися и не заключения договора купли-продажи с единственным участником 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начальной цены продажи имущества. </w:t>
      </w:r>
    </w:p>
    <w:p w14:paraId="56439025">
      <w:pPr>
        <w:pStyle w:val="7"/>
        <w:ind w:left="0"/>
        <w:rPr>
          <w:rFonts w:cs="Times New Roman"/>
          <w:sz w:val="22"/>
        </w:rPr>
      </w:pPr>
    </w:p>
    <w:p w14:paraId="1279E683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Продажа Имущества Должника на повторных торгах</w:t>
      </w:r>
    </w:p>
    <w:p w14:paraId="28642BE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14:paraId="517BDC4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59EB5DDD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3.3. Повторные торги по продаже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3C30C051">
      <w:pPr>
        <w:pStyle w:val="7"/>
        <w:ind w:left="0"/>
        <w:rPr>
          <w:rFonts w:cs="Times New Roman"/>
          <w:sz w:val="22"/>
        </w:rPr>
      </w:pPr>
    </w:p>
    <w:p w14:paraId="11EB8158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Продажа Имущества Должника посредством публичного предложения</w:t>
      </w:r>
    </w:p>
    <w:p w14:paraId="4A3C79D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4.1. Организацию продажи имущества Должника посредством публичного предложения осуществляет Организатор торгов. </w:t>
      </w:r>
    </w:p>
    <w:p w14:paraId="5CF3E07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14:paraId="6B05199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4.3. При продаже имущества Должника посредством публичного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длительностью 5 (пять) дней. Порог отсечения снижения начальной цены продажи Имущества – </w:t>
      </w:r>
      <w:r>
        <w:rPr>
          <w:rFonts w:hint="default" w:cs="Times New Roman"/>
          <w:sz w:val="22"/>
          <w:lang w:val="ru-RU"/>
        </w:rPr>
        <w:t>1</w:t>
      </w:r>
      <w:r>
        <w:rPr>
          <w:rFonts w:cs="Times New Roman"/>
          <w:sz w:val="22"/>
        </w:rPr>
        <w:t xml:space="preserve">% от начальной цены Публичного предложения. При достижении </w:t>
      </w:r>
      <w:r>
        <w:rPr>
          <w:rFonts w:hint="default" w:cs="Times New Roman"/>
          <w:sz w:val="22"/>
          <w:lang w:val="ru-RU"/>
        </w:rPr>
        <w:t>1</w:t>
      </w:r>
      <w:r>
        <w:rPr>
          <w:rFonts w:cs="Times New Roman"/>
          <w:sz w:val="22"/>
        </w:rPr>
        <w:t>% от начальной цены реализации имущества, финансовый управляющий обязан предложить принять имущество 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0715396F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59A2DC15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7BE9E12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максимальную цену.</w:t>
      </w:r>
    </w:p>
    <w:p w14:paraId="2A96D88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0C9555D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14:paraId="4F9F47F1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через 10 дней с даты определения победителя торгов, подписывают договор купли-продажи имущества.</w:t>
      </w:r>
    </w:p>
    <w:p w14:paraId="0570263F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522A9FD2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Покупатель 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405277B0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1C1836B3">
      <w:pPr>
        <w:rPr>
          <w:rFonts w:cs="Times New Roman"/>
          <w:sz w:val="22"/>
        </w:rPr>
      </w:pPr>
      <w:r>
        <w:rPr>
          <w:rFonts w:cs="Times New Roman"/>
          <w:sz w:val="2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3990975</wp:posOffset>
            </wp:positionH>
            <wp:positionV relativeFrom="paragraph">
              <wp:posOffset>111125</wp:posOffset>
            </wp:positionV>
            <wp:extent cx="2231390" cy="1488440"/>
            <wp:effectExtent l="19050" t="0" r="0" b="0"/>
            <wp:wrapThrough wrapText="bothSides">
              <wp:wrapPolygon>
                <wp:start x="-184" y="0"/>
                <wp:lineTo x="-184" y="21287"/>
                <wp:lineTo x="21575" y="21287"/>
                <wp:lineTo x="21575" y="0"/>
                <wp:lineTo x="-184" y="0"/>
              </wp:wrapPolygon>
            </wp:wrapThrough>
            <wp:docPr id="1" name="Рисунок 1" descr="C:\Users\User\Desktop\печати\кубра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печати\кубра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1390" cy="148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05C6EDE">
      <w:pPr>
        <w:rPr>
          <w:rFonts w:cs="Times New Roman"/>
          <w:sz w:val="22"/>
        </w:rPr>
      </w:pPr>
      <w:r>
        <w:rPr>
          <w:rFonts w:cs="Times New Roman"/>
          <w:sz w:val="22"/>
        </w:rPr>
        <w:t>Финансовый управляющий</w:t>
      </w:r>
    </w:p>
    <w:p w14:paraId="5993B33E">
      <w:pPr>
        <w:jc w:val="center"/>
        <w:rPr>
          <w:rStyle w:val="4"/>
          <w:rFonts w:cs="Times New Roman"/>
          <w:b/>
          <w:i w:val="0"/>
          <w:sz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926010"/>
    <w:multiLevelType w:val="multilevel"/>
    <w:tmpl w:val="39926010"/>
    <w:lvl w:ilvl="0" w:tentative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456A79"/>
    <w:rsid w:val="00087092"/>
    <w:rsid w:val="000C1D46"/>
    <w:rsid w:val="000E49AC"/>
    <w:rsid w:val="000F3CB8"/>
    <w:rsid w:val="000F7A38"/>
    <w:rsid w:val="001166E5"/>
    <w:rsid w:val="001705B9"/>
    <w:rsid w:val="001F196D"/>
    <w:rsid w:val="001F3ED0"/>
    <w:rsid w:val="002104D0"/>
    <w:rsid w:val="002363E8"/>
    <w:rsid w:val="002507CF"/>
    <w:rsid w:val="00297C30"/>
    <w:rsid w:val="002B0F82"/>
    <w:rsid w:val="00306093"/>
    <w:rsid w:val="0031131D"/>
    <w:rsid w:val="00312ECB"/>
    <w:rsid w:val="00313719"/>
    <w:rsid w:val="003219D5"/>
    <w:rsid w:val="003422EF"/>
    <w:rsid w:val="00345531"/>
    <w:rsid w:val="00350C30"/>
    <w:rsid w:val="003577BB"/>
    <w:rsid w:val="003D528C"/>
    <w:rsid w:val="00426CC4"/>
    <w:rsid w:val="00437766"/>
    <w:rsid w:val="00437799"/>
    <w:rsid w:val="004450B7"/>
    <w:rsid w:val="004548BB"/>
    <w:rsid w:val="00456A79"/>
    <w:rsid w:val="004678D9"/>
    <w:rsid w:val="00474AB1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B477A"/>
    <w:rsid w:val="005C2532"/>
    <w:rsid w:val="005C4AA8"/>
    <w:rsid w:val="005D4C00"/>
    <w:rsid w:val="005E21E5"/>
    <w:rsid w:val="005E24DD"/>
    <w:rsid w:val="005F39D9"/>
    <w:rsid w:val="005F7850"/>
    <w:rsid w:val="00614140"/>
    <w:rsid w:val="00656F1A"/>
    <w:rsid w:val="006813F8"/>
    <w:rsid w:val="00692E1A"/>
    <w:rsid w:val="006D030A"/>
    <w:rsid w:val="006E5AFE"/>
    <w:rsid w:val="006F2C1C"/>
    <w:rsid w:val="006F5D57"/>
    <w:rsid w:val="00737AC5"/>
    <w:rsid w:val="007D4BFB"/>
    <w:rsid w:val="00804DC3"/>
    <w:rsid w:val="00874CED"/>
    <w:rsid w:val="008B031E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C50F0"/>
    <w:rsid w:val="009D2C89"/>
    <w:rsid w:val="009D508D"/>
    <w:rsid w:val="009F1D12"/>
    <w:rsid w:val="00A02A09"/>
    <w:rsid w:val="00A92EF9"/>
    <w:rsid w:val="00AB441A"/>
    <w:rsid w:val="00AC6B4C"/>
    <w:rsid w:val="00AE1EEF"/>
    <w:rsid w:val="00AF2D6C"/>
    <w:rsid w:val="00B52A0D"/>
    <w:rsid w:val="00B85DC1"/>
    <w:rsid w:val="00C021BB"/>
    <w:rsid w:val="00C122DB"/>
    <w:rsid w:val="00C353E9"/>
    <w:rsid w:val="00C75D61"/>
    <w:rsid w:val="00C87464"/>
    <w:rsid w:val="00CC756B"/>
    <w:rsid w:val="00D17C81"/>
    <w:rsid w:val="00D539E1"/>
    <w:rsid w:val="00D7455D"/>
    <w:rsid w:val="00D961FC"/>
    <w:rsid w:val="00DB6F7F"/>
    <w:rsid w:val="00DC0C8D"/>
    <w:rsid w:val="00DD1DF6"/>
    <w:rsid w:val="00E03F90"/>
    <w:rsid w:val="00E2450E"/>
    <w:rsid w:val="00E27212"/>
    <w:rsid w:val="00E44089"/>
    <w:rsid w:val="00EF3164"/>
    <w:rsid w:val="00F11192"/>
    <w:rsid w:val="00F369C8"/>
    <w:rsid w:val="00F535FD"/>
    <w:rsid w:val="00F744D2"/>
    <w:rsid w:val="00F95833"/>
    <w:rsid w:val="00FB0F39"/>
    <w:rsid w:val="00FB4EFC"/>
    <w:rsid w:val="00FD185E"/>
    <w:rsid w:val="00FF24D8"/>
    <w:rsid w:val="044755C2"/>
    <w:rsid w:val="31251520"/>
    <w:rsid w:val="37CF4127"/>
    <w:rsid w:val="4F4E3EBD"/>
    <w:rsid w:val="4F96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  <w:ind w:firstLine="709"/>
      <w:jc w:val="both"/>
    </w:pPr>
    <w:rPr>
      <w:rFonts w:ascii="Times New Roman" w:hAnsi="Times New Roman" w:eastAsiaTheme="minorHAnsi" w:cstheme="minorBidi"/>
      <w:sz w:val="24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paragraph" w:styleId="5">
    <w:name w:val="Balloon Text"/>
    <w:basedOn w:val="1"/>
    <w:link w:val="8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9">
    <w:name w:val="indent"/>
    <w:basedOn w:val="1"/>
    <w:qFormat/>
    <w:uiPriority w:val="0"/>
    <w:pPr>
      <w:spacing w:before="240" w:after="240"/>
      <w:ind w:firstLine="708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2111</Words>
  <Characters>12034</Characters>
  <Lines>100</Lines>
  <Paragraphs>28</Paragraphs>
  <TotalTime>1</TotalTime>
  <ScaleCrop>false</ScaleCrop>
  <LinksUpToDate>false</LinksUpToDate>
  <CharactersWithSpaces>14117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2024-02-09T05:14:00Z</dcterms:created>
  <dc:creator>sale_1</dc:creator>
  <cp:lastModifiedBy>User</cp:lastModifiedBy>
  <cp:lastPrinted>2025-10-07T07:41:20Z</cp:lastPrinted>
  <dcterms:modified xsi:type="dcterms:W3CDTF">2025-10-07T08:02:30Z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7AE94AF87E284CCFB847F955A76E2A4C_12</vt:lpwstr>
  </property>
</Properties>
</file>