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</w:t>
      </w:r>
      <w:proofErr w:type="gramStart"/>
      <w:r w:rsidR="00840C3F">
        <w:rPr>
          <w:sz w:val="22"/>
          <w:szCs w:val="22"/>
        </w:rPr>
        <w:t xml:space="preserve"> </w:t>
      </w:r>
      <w:r w:rsidR="007C2832">
        <w:rPr>
          <w:sz w:val="22"/>
          <w:szCs w:val="22"/>
        </w:rPr>
        <w:t xml:space="preserve">  </w:t>
      </w:r>
      <w:r w:rsidR="007C2832" w:rsidRPr="00FB224C">
        <w:rPr>
          <w:sz w:val="22"/>
          <w:szCs w:val="22"/>
        </w:rPr>
        <w:t>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EE61C4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7C2832" w:rsidP="002E5032">
      <w:pPr>
        <w:ind w:right="-442" w:firstLine="360"/>
        <w:jc w:val="both"/>
        <w:rPr>
          <w:bCs/>
          <w:sz w:val="22"/>
          <w:szCs w:val="22"/>
        </w:rPr>
      </w:pPr>
      <w:r w:rsidRPr="007C2832">
        <w:rPr>
          <w:bCs/>
          <w:sz w:val="22"/>
          <w:szCs w:val="22"/>
        </w:rPr>
        <w:t>Булгакова Станислава Николаевича (дата рождения: 07.04.1968; место рождения: г. Новосибирск, СНИЛС: 141-690-869 73, ИНН: 540703221130, адрес регистрации: 630003, Новосибирская обл., г. Новосибирск, ул. Фабричная, д. 8, кв. 22</w:t>
      </w:r>
      <w:r w:rsidR="00EE61C4" w:rsidRPr="00EE61C4">
        <w:rPr>
          <w:bCs/>
          <w:sz w:val="22"/>
          <w:szCs w:val="22"/>
        </w:rPr>
        <w:t>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</w:t>
      </w:r>
      <w:r w:rsidR="00B32A33">
        <w:rPr>
          <w:sz w:val="22"/>
          <w:szCs w:val="22"/>
        </w:rPr>
        <w:t xml:space="preserve">Арбитражного суда </w:t>
      </w:r>
      <w:r w:rsidR="00B32A33" w:rsidRPr="007C2832">
        <w:rPr>
          <w:sz w:val="22"/>
          <w:szCs w:val="22"/>
        </w:rPr>
        <w:t>Новосибирской области от 24.12.2025 г. по делу № А45-37843/2025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E61C4" w:rsidRDefault="00B04857" w:rsidP="00EE61C4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B04857" w:rsidRPr="00FC6FC6" w:rsidRDefault="007C2832" w:rsidP="00840C3F">
      <w:pPr>
        <w:ind w:right="-442"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з</w:t>
      </w:r>
      <w:r w:rsidRPr="007C2832">
        <w:rPr>
          <w:color w:val="000000"/>
          <w:sz w:val="22"/>
          <w:szCs w:val="22"/>
        </w:rPr>
        <w:t xml:space="preserve">емельный участок, кадастровый номер 54:35:072235:229, площадь 881 </w:t>
      </w:r>
      <w:proofErr w:type="spellStart"/>
      <w:r w:rsidRPr="007C2832">
        <w:rPr>
          <w:color w:val="000000"/>
          <w:sz w:val="22"/>
          <w:szCs w:val="22"/>
        </w:rPr>
        <w:t>кв.м</w:t>
      </w:r>
      <w:proofErr w:type="spellEnd"/>
      <w:r w:rsidRPr="007C2832">
        <w:rPr>
          <w:color w:val="000000"/>
          <w:sz w:val="22"/>
          <w:szCs w:val="22"/>
        </w:rPr>
        <w:t xml:space="preserve">., Новосибирская обл., г Новосибирск, </w:t>
      </w:r>
      <w:proofErr w:type="spellStart"/>
      <w:r w:rsidRPr="007C2832">
        <w:rPr>
          <w:color w:val="000000"/>
          <w:sz w:val="22"/>
          <w:szCs w:val="22"/>
        </w:rPr>
        <w:t>снт</w:t>
      </w:r>
      <w:proofErr w:type="spellEnd"/>
      <w:r w:rsidRPr="007C2832">
        <w:rPr>
          <w:color w:val="000000"/>
          <w:sz w:val="22"/>
          <w:szCs w:val="22"/>
        </w:rPr>
        <w:t xml:space="preserve"> Ветеран, 124</w:t>
      </w:r>
      <w:r>
        <w:rPr>
          <w:color w:val="000000"/>
          <w:sz w:val="22"/>
          <w:szCs w:val="22"/>
        </w:rPr>
        <w:t xml:space="preserve">, </w:t>
      </w:r>
      <w:r w:rsidR="009E180C"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="009E180C"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B32A33" w:rsidRDefault="00B32A33" w:rsidP="002E5032">
      <w:pPr>
        <w:pStyle w:val="a5"/>
        <w:ind w:firstLine="567"/>
        <w:rPr>
          <w:color w:val="000000"/>
          <w:sz w:val="20"/>
          <w:szCs w:val="20"/>
        </w:rPr>
      </w:pPr>
      <w:r w:rsidRPr="007C2832">
        <w:rPr>
          <w:bCs/>
          <w:sz w:val="22"/>
          <w:szCs w:val="22"/>
        </w:rPr>
        <w:t>Булгакова Станислава Николаевича</w:t>
      </w:r>
      <w:r w:rsidRPr="00EE61C4">
        <w:rPr>
          <w:color w:val="000000"/>
          <w:sz w:val="20"/>
          <w:szCs w:val="20"/>
        </w:rPr>
        <w:t xml:space="preserve"> </w:t>
      </w:r>
    </w:p>
    <w:p w:rsidR="00EE61C4" w:rsidRDefault="00EE61C4" w:rsidP="002E5032">
      <w:pPr>
        <w:pStyle w:val="a5"/>
        <w:ind w:firstLine="567"/>
        <w:rPr>
          <w:color w:val="000000"/>
          <w:sz w:val="20"/>
          <w:szCs w:val="20"/>
        </w:rPr>
      </w:pPr>
      <w:bookmarkStart w:id="0" w:name="_GoBack"/>
      <w:bookmarkEnd w:id="0"/>
      <w:r w:rsidRPr="00EE61C4">
        <w:rPr>
          <w:color w:val="000000"/>
          <w:sz w:val="20"/>
          <w:szCs w:val="20"/>
        </w:rPr>
        <w:t>4081781</w:t>
      </w:r>
      <w:r w:rsidR="007C2832">
        <w:rPr>
          <w:color w:val="000000"/>
          <w:sz w:val="20"/>
          <w:szCs w:val="20"/>
        </w:rPr>
        <w:t>0250226370813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9D3B7C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9D3B7C" w:rsidRPr="00FB224C" w:rsidRDefault="009D3B7C" w:rsidP="0089778A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EE61C4" w:rsidRDefault="007C2832" w:rsidP="009D3B7C">
            <w:pPr>
              <w:pStyle w:val="a3"/>
              <w:rPr>
                <w:sz w:val="22"/>
                <w:szCs w:val="22"/>
              </w:rPr>
            </w:pPr>
            <w:r w:rsidRPr="007C2832">
              <w:rPr>
                <w:sz w:val="22"/>
                <w:szCs w:val="22"/>
              </w:rPr>
              <w:t>Булгакова Станислава Николаевича (дата рождения: 07.04.1968; место рождения: г. Новосибирск, СНИЛС: 141-690-869 73, ИНН: 540703221130, адрес регистрации: 630003, Новосибирская обл., г. Новосибирск, ул. Фабричная, д. 8, кв. 22</w:t>
            </w:r>
            <w:r>
              <w:rPr>
                <w:sz w:val="22"/>
                <w:szCs w:val="22"/>
              </w:rPr>
              <w:t xml:space="preserve">), </w:t>
            </w:r>
            <w:r w:rsidR="00EE61C4" w:rsidRPr="00EE61C4">
              <w:rPr>
                <w:sz w:val="22"/>
                <w:szCs w:val="22"/>
              </w:rPr>
              <w:t xml:space="preserve">в лице финансового управляющего Петраковой Марии Анатольевны, действующего на основании </w:t>
            </w:r>
            <w:r>
              <w:rPr>
                <w:sz w:val="22"/>
                <w:szCs w:val="22"/>
              </w:rPr>
              <w:t xml:space="preserve">Решения Арбитражного суда </w:t>
            </w:r>
            <w:r w:rsidRPr="007C2832">
              <w:rPr>
                <w:sz w:val="22"/>
                <w:szCs w:val="22"/>
              </w:rPr>
              <w:t>Новосибирской области от 24.12.2025 г. по делу № А45-37843/2025</w:t>
            </w:r>
          </w:p>
          <w:p w:rsidR="00EE61C4" w:rsidRPr="00EE61C4" w:rsidRDefault="00EE61C4" w:rsidP="009D3B7C">
            <w:pPr>
              <w:pStyle w:val="a3"/>
              <w:rPr>
                <w:sz w:val="22"/>
                <w:szCs w:val="22"/>
              </w:rPr>
            </w:pPr>
          </w:p>
          <w:p w:rsidR="002A612D" w:rsidRPr="00FB224C" w:rsidRDefault="002A612D" w:rsidP="009D3B7C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8624F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E6DB6"/>
    <w:rsid w:val="00405DE7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C2832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D3B7C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32A33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E61C4"/>
    <w:rsid w:val="00EF2751"/>
    <w:rsid w:val="00F05E79"/>
    <w:rsid w:val="00F46EC1"/>
    <w:rsid w:val="00FB224C"/>
    <w:rsid w:val="00FB37D8"/>
    <w:rsid w:val="00FB5C54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7B7D3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9D3B7C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  <w:style w:type="paragraph" w:styleId="a6">
    <w:name w:val="List Paragraph"/>
    <w:basedOn w:val="a"/>
    <w:uiPriority w:val="34"/>
    <w:qFormat/>
    <w:rsid w:val="00EE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3</cp:revision>
  <cp:lastPrinted>2010-04-13T05:24:00Z</cp:lastPrinted>
  <dcterms:created xsi:type="dcterms:W3CDTF">2026-07-24T06:01:00Z</dcterms:created>
  <dcterms:modified xsi:type="dcterms:W3CDTF">2026-07-24T06:11:00Z</dcterms:modified>
</cp:coreProperties>
</file>