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D6E6" w14:textId="52AAC1C6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F1309B">
        <w:rPr>
          <w:rFonts w:ascii="Times New Roman" w:hAnsi="Times New Roman"/>
          <w:b/>
          <w:sz w:val="28"/>
          <w:szCs w:val="28"/>
        </w:rPr>
        <w:t xml:space="preserve"> № ____</w:t>
      </w:r>
    </w:p>
    <w:p w14:paraId="3E1B15EA" w14:textId="73FB3723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F54A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FE41B" w14:textId="5D26DA07" w:rsidR="00E75524" w:rsidRDefault="00164F75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F75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64F75">
        <w:rPr>
          <w:rFonts w:ascii="Times New Roman" w:hAnsi="Times New Roman"/>
          <w:sz w:val="24"/>
          <w:szCs w:val="24"/>
        </w:rPr>
        <w:t>«___» _______ 20__ г.</w:t>
      </w:r>
    </w:p>
    <w:p w14:paraId="5F91F88D" w14:textId="77777777" w:rsidR="00164F75" w:rsidRDefault="00164F75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FF49B3" w14:textId="0A53AE16" w:rsidR="00F92D46" w:rsidRDefault="00F92D46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2D46">
        <w:rPr>
          <w:rFonts w:ascii="Times New Roman" w:hAnsi="Times New Roman"/>
          <w:sz w:val="24"/>
          <w:szCs w:val="24"/>
        </w:rPr>
        <w:t xml:space="preserve">Организатор </w:t>
      </w:r>
      <w:r>
        <w:rPr>
          <w:rFonts w:ascii="Times New Roman" w:hAnsi="Times New Roman"/>
          <w:sz w:val="24"/>
          <w:szCs w:val="24"/>
        </w:rPr>
        <w:t>т</w:t>
      </w:r>
      <w:r w:rsidRPr="00F92D46">
        <w:rPr>
          <w:rFonts w:ascii="Times New Roman" w:hAnsi="Times New Roman"/>
          <w:sz w:val="24"/>
          <w:szCs w:val="24"/>
        </w:rPr>
        <w:t xml:space="preserve">оргов имуществом должника Пашкевича Станислава Борисовича, 06.05.1976 года рождения, уроженца города Ленинград, паспорт серии 4020 номер 707658 </w:t>
      </w:r>
      <w:r>
        <w:rPr>
          <w:rFonts w:ascii="Times New Roman" w:hAnsi="Times New Roman"/>
          <w:sz w:val="24"/>
          <w:szCs w:val="24"/>
        </w:rPr>
        <w:t>выдан</w:t>
      </w:r>
      <w:r w:rsidRPr="00F92D46">
        <w:rPr>
          <w:rFonts w:ascii="Times New Roman" w:hAnsi="Times New Roman"/>
          <w:sz w:val="24"/>
          <w:szCs w:val="24"/>
        </w:rPr>
        <w:t xml:space="preserve"> ГУ МВД России по Санкт-Петербургу и Ленинградской области 20.05.2021 года, проживающий и зарегистрирован по адресу — CП6, В</w:t>
      </w:r>
      <w:r>
        <w:rPr>
          <w:rFonts w:ascii="Times New Roman" w:hAnsi="Times New Roman"/>
          <w:sz w:val="24"/>
          <w:szCs w:val="24"/>
        </w:rPr>
        <w:t>и</w:t>
      </w:r>
      <w:r w:rsidRPr="00F92D46">
        <w:rPr>
          <w:rFonts w:ascii="Times New Roman" w:hAnsi="Times New Roman"/>
          <w:sz w:val="24"/>
          <w:szCs w:val="24"/>
        </w:rPr>
        <w:t>тебский пр., дом 31 корп. 2, кв. 3,</w:t>
      </w:r>
    </w:p>
    <w:p w14:paraId="1CBEE4A9" w14:textId="5B7B1A42" w:rsidR="00E75524" w:rsidRDefault="00416229" w:rsidP="00F92D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6229">
        <w:rPr>
          <w:rFonts w:ascii="Times New Roman" w:hAnsi="Times New Roman"/>
          <w:sz w:val="24"/>
          <w:szCs w:val="24"/>
        </w:rPr>
        <w:t>финансов</w:t>
      </w:r>
      <w:r w:rsidR="00F92D46">
        <w:rPr>
          <w:rFonts w:ascii="Times New Roman" w:hAnsi="Times New Roman"/>
          <w:sz w:val="24"/>
          <w:szCs w:val="24"/>
        </w:rPr>
        <w:t>ый</w:t>
      </w:r>
      <w:r w:rsidRPr="00416229">
        <w:rPr>
          <w:rFonts w:ascii="Times New Roman" w:hAnsi="Times New Roman"/>
          <w:sz w:val="24"/>
          <w:szCs w:val="24"/>
        </w:rPr>
        <w:t xml:space="preserve"> управляющ</w:t>
      </w:r>
      <w:r w:rsidR="00F92D46">
        <w:rPr>
          <w:rFonts w:ascii="Times New Roman" w:hAnsi="Times New Roman"/>
          <w:sz w:val="24"/>
          <w:szCs w:val="24"/>
        </w:rPr>
        <w:t>ий</w:t>
      </w:r>
      <w:r w:rsidRPr="00416229">
        <w:rPr>
          <w:rFonts w:ascii="Times New Roman" w:hAnsi="Times New Roman"/>
          <w:sz w:val="24"/>
          <w:szCs w:val="24"/>
        </w:rPr>
        <w:t xml:space="preserve"> Шувалов Андре</w:t>
      </w:r>
      <w:r w:rsidR="00F92D46">
        <w:rPr>
          <w:rFonts w:ascii="Times New Roman" w:hAnsi="Times New Roman"/>
          <w:sz w:val="24"/>
          <w:szCs w:val="24"/>
        </w:rPr>
        <w:t>й</w:t>
      </w:r>
      <w:r w:rsidRPr="00416229">
        <w:rPr>
          <w:rFonts w:ascii="Times New Roman" w:hAnsi="Times New Roman"/>
          <w:sz w:val="24"/>
          <w:szCs w:val="24"/>
        </w:rPr>
        <w:t xml:space="preserve"> Владимирович</w:t>
      </w:r>
      <w:r w:rsidR="00F92D46">
        <w:rPr>
          <w:rFonts w:ascii="Times New Roman" w:hAnsi="Times New Roman"/>
          <w:sz w:val="24"/>
          <w:szCs w:val="24"/>
        </w:rPr>
        <w:t xml:space="preserve"> </w:t>
      </w:r>
      <w:r w:rsidR="00F92D46" w:rsidRPr="00F92D46">
        <w:rPr>
          <w:rFonts w:ascii="Times New Roman" w:hAnsi="Times New Roman"/>
          <w:sz w:val="24"/>
          <w:szCs w:val="24"/>
        </w:rPr>
        <w:t>ИНН 532114097458, регистрационный номер в</w:t>
      </w:r>
      <w:r w:rsidR="00F92D46">
        <w:rPr>
          <w:rFonts w:ascii="Times New Roman" w:hAnsi="Times New Roman"/>
          <w:sz w:val="24"/>
          <w:szCs w:val="24"/>
        </w:rPr>
        <w:t xml:space="preserve"> </w:t>
      </w:r>
      <w:r w:rsidR="00F92D46" w:rsidRPr="00F92D46">
        <w:rPr>
          <w:rFonts w:ascii="Times New Roman" w:hAnsi="Times New Roman"/>
          <w:sz w:val="24"/>
          <w:szCs w:val="24"/>
        </w:rPr>
        <w:t>сводном государственном реестре арбитражных управляющих – 21626, адрес для</w:t>
      </w:r>
      <w:r w:rsidR="00F92D46">
        <w:rPr>
          <w:rFonts w:ascii="Times New Roman" w:hAnsi="Times New Roman"/>
          <w:sz w:val="24"/>
          <w:szCs w:val="24"/>
        </w:rPr>
        <w:t xml:space="preserve"> </w:t>
      </w:r>
      <w:r w:rsidR="00F92D46" w:rsidRPr="00F92D46">
        <w:rPr>
          <w:rFonts w:ascii="Times New Roman" w:hAnsi="Times New Roman"/>
          <w:sz w:val="24"/>
          <w:szCs w:val="24"/>
        </w:rPr>
        <w:t>направления корреспонденции: 173011, Новгородская обл., г. Великий Новгород, а/я 4</w:t>
      </w:r>
      <w:r w:rsidR="00F92D46">
        <w:rPr>
          <w:rFonts w:ascii="Times New Roman" w:hAnsi="Times New Roman"/>
          <w:sz w:val="24"/>
          <w:szCs w:val="24"/>
        </w:rPr>
        <w:t xml:space="preserve">, </w:t>
      </w:r>
      <w:r w:rsidR="00F92D46" w:rsidRPr="00F92D46">
        <w:rPr>
          <w:rFonts w:ascii="Times New Roman" w:hAnsi="Times New Roman"/>
          <w:sz w:val="24"/>
          <w:szCs w:val="24"/>
        </w:rPr>
        <w:t>член союза СРО «ГАУ»</w:t>
      </w:r>
      <w:r w:rsidR="00F92D46">
        <w:rPr>
          <w:rFonts w:ascii="Times New Roman" w:hAnsi="Times New Roman"/>
          <w:sz w:val="24"/>
          <w:szCs w:val="24"/>
        </w:rPr>
        <w:t xml:space="preserve">, </w:t>
      </w:r>
      <w:r w:rsidR="00F92D46" w:rsidRPr="00F92D46">
        <w:rPr>
          <w:rFonts w:ascii="Times New Roman" w:hAnsi="Times New Roman"/>
          <w:sz w:val="24"/>
          <w:szCs w:val="24"/>
        </w:rPr>
        <w:t xml:space="preserve">действующий па основании </w:t>
      </w:r>
      <w:r w:rsidR="00F92D46">
        <w:rPr>
          <w:rFonts w:ascii="Times New Roman" w:hAnsi="Times New Roman"/>
          <w:sz w:val="24"/>
          <w:szCs w:val="24"/>
        </w:rPr>
        <w:t>определения</w:t>
      </w:r>
      <w:r w:rsidR="00F92D46" w:rsidRPr="00F92D46">
        <w:rPr>
          <w:rFonts w:ascii="Times New Roman" w:hAnsi="Times New Roman"/>
          <w:sz w:val="24"/>
          <w:szCs w:val="24"/>
        </w:rPr>
        <w:t xml:space="preserve"> Арбитражно</w:t>
      </w:r>
      <w:r w:rsidR="00F92D46">
        <w:rPr>
          <w:rFonts w:ascii="Times New Roman" w:hAnsi="Times New Roman"/>
          <w:sz w:val="24"/>
          <w:szCs w:val="24"/>
        </w:rPr>
        <w:t>го</w:t>
      </w:r>
      <w:r w:rsidR="00F92D46" w:rsidRPr="00F92D46">
        <w:rPr>
          <w:rFonts w:ascii="Times New Roman" w:hAnsi="Times New Roman"/>
          <w:sz w:val="24"/>
          <w:szCs w:val="24"/>
        </w:rPr>
        <w:t xml:space="preserve"> о суда </w:t>
      </w:r>
      <w:proofErr w:type="spellStart"/>
      <w:r w:rsidR="00F92D46" w:rsidRPr="00F92D46">
        <w:rPr>
          <w:rFonts w:ascii="Times New Roman" w:hAnsi="Times New Roman"/>
          <w:sz w:val="24"/>
          <w:szCs w:val="24"/>
        </w:rPr>
        <w:t>CП</w:t>
      </w:r>
      <w:r w:rsidR="00F92D46">
        <w:rPr>
          <w:rFonts w:ascii="Times New Roman" w:hAnsi="Times New Roman"/>
          <w:sz w:val="24"/>
          <w:szCs w:val="24"/>
        </w:rPr>
        <w:t>б</w:t>
      </w:r>
      <w:proofErr w:type="spellEnd"/>
      <w:r w:rsidR="00F92D46" w:rsidRPr="00F92D46">
        <w:rPr>
          <w:rFonts w:ascii="Times New Roman" w:hAnsi="Times New Roman"/>
          <w:sz w:val="24"/>
          <w:szCs w:val="24"/>
        </w:rPr>
        <w:t xml:space="preserve"> и ЛО от </w:t>
      </w:r>
      <w:r w:rsidR="00F92D46">
        <w:rPr>
          <w:rFonts w:ascii="Times New Roman" w:hAnsi="Times New Roman"/>
          <w:sz w:val="24"/>
          <w:szCs w:val="24"/>
        </w:rPr>
        <w:t>05.06.2026 (резолютивная часть от 03.06.2026)</w:t>
      </w:r>
      <w:r w:rsidR="00F92D46" w:rsidRPr="00F92D46">
        <w:rPr>
          <w:rFonts w:ascii="Times New Roman" w:hAnsi="Times New Roman"/>
          <w:sz w:val="24"/>
          <w:szCs w:val="24"/>
        </w:rPr>
        <w:t xml:space="preserve"> по делу A56-10391/2024 (далее </w:t>
      </w:r>
      <w:r w:rsidR="00DB35FB">
        <w:rPr>
          <w:rFonts w:ascii="Times New Roman" w:hAnsi="Times New Roman"/>
          <w:sz w:val="24"/>
          <w:szCs w:val="24"/>
        </w:rPr>
        <w:t>–</w:t>
      </w:r>
      <w:r w:rsidR="00F92D46" w:rsidRPr="00F92D46">
        <w:rPr>
          <w:rFonts w:ascii="Times New Roman" w:hAnsi="Times New Roman"/>
          <w:sz w:val="24"/>
          <w:szCs w:val="24"/>
        </w:rPr>
        <w:t xml:space="preserve"> Продавец, Финансовый Управляющий Должника, Организатор Торгов)</w:t>
      </w:r>
      <w:r w:rsidRPr="00416229">
        <w:rPr>
          <w:rFonts w:ascii="Times New Roman" w:hAnsi="Times New Roman"/>
          <w:sz w:val="24"/>
          <w:szCs w:val="24"/>
        </w:rPr>
        <w:t xml:space="preserve"> с одной стороны</w:t>
      </w:r>
      <w:r w:rsidR="00E7552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498D80B" w14:textId="2535B8F5" w:rsidR="00F92D46" w:rsidRPr="00F92D46" w:rsidRDefault="00F92D46" w:rsidP="00F92D46">
      <w:pPr>
        <w:pStyle w:val="a3"/>
        <w:widowControl w:val="0"/>
        <w:numPr>
          <w:ilvl w:val="0"/>
          <w:numId w:val="2"/>
        </w:numPr>
        <w:tabs>
          <w:tab w:val="left" w:pos="1047"/>
        </w:tabs>
        <w:autoSpaceDE w:val="0"/>
        <w:autoSpaceDN w:val="0"/>
        <w:spacing w:before="272" w:after="0" w:line="247" w:lineRule="auto"/>
        <w:ind w:left="0" w:right="215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46">
        <w:rPr>
          <w:rFonts w:ascii="Times New Roman" w:hAnsi="Times New Roman"/>
          <w:sz w:val="24"/>
          <w:szCs w:val="24"/>
        </w:rPr>
        <w:t>Задаток является обеспечением исполнения обязательств Претендента по заключению договора купли-продажи и оп</w:t>
      </w:r>
      <w:r>
        <w:rPr>
          <w:rFonts w:ascii="Times New Roman" w:hAnsi="Times New Roman"/>
          <w:sz w:val="24"/>
          <w:szCs w:val="24"/>
        </w:rPr>
        <w:t>л</w:t>
      </w:r>
      <w:r w:rsidRPr="00F92D46">
        <w:rPr>
          <w:rFonts w:ascii="Times New Roman" w:hAnsi="Times New Roman"/>
          <w:sz w:val="24"/>
          <w:szCs w:val="24"/>
        </w:rPr>
        <w:t>аты имущества, в случае приз</w:t>
      </w:r>
      <w:r>
        <w:rPr>
          <w:rFonts w:ascii="Times New Roman" w:hAnsi="Times New Roman"/>
          <w:sz w:val="24"/>
          <w:szCs w:val="24"/>
        </w:rPr>
        <w:t>н</w:t>
      </w:r>
      <w:r w:rsidRPr="00F92D46"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z w:val="24"/>
          <w:szCs w:val="24"/>
        </w:rPr>
        <w:t>и</w:t>
      </w:r>
      <w:r w:rsidRPr="00F92D46">
        <w:rPr>
          <w:rFonts w:ascii="Times New Roman" w:hAnsi="Times New Roman"/>
          <w:sz w:val="24"/>
          <w:szCs w:val="24"/>
        </w:rPr>
        <w:t xml:space="preserve">я Претендента победителем </w:t>
      </w:r>
      <w:r w:rsidRPr="00F92D46">
        <w:rPr>
          <w:rFonts w:ascii="Times New Roman" w:hAnsi="Times New Roman"/>
          <w:spacing w:val="-2"/>
          <w:sz w:val="24"/>
          <w:szCs w:val="24"/>
        </w:rPr>
        <w:t>торго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 w:rsidRPr="00F92D46">
        <w:rPr>
          <w:rFonts w:ascii="Times New Roman" w:hAnsi="Times New Roman"/>
          <w:spacing w:val="-2"/>
          <w:sz w:val="24"/>
          <w:szCs w:val="24"/>
        </w:rPr>
        <w:t>.</w:t>
      </w:r>
    </w:p>
    <w:p w14:paraId="26A51E93" w14:textId="77777777" w:rsidR="00F92D46" w:rsidRPr="00F92D46" w:rsidRDefault="00F92D46" w:rsidP="00F92D46">
      <w:pPr>
        <w:pStyle w:val="a4"/>
        <w:spacing w:before="3"/>
        <w:ind w:firstLine="709"/>
      </w:pPr>
    </w:p>
    <w:p w14:paraId="654CB02D" w14:textId="6DB2A55A" w:rsidR="00F92D46" w:rsidRPr="00F92D46" w:rsidRDefault="00F92D46" w:rsidP="00F92D46">
      <w:pPr>
        <w:pStyle w:val="a3"/>
        <w:widowControl w:val="0"/>
        <w:numPr>
          <w:ilvl w:val="0"/>
          <w:numId w:val="2"/>
        </w:numPr>
        <w:tabs>
          <w:tab w:val="left" w:pos="1041"/>
        </w:tabs>
        <w:autoSpaceDE w:val="0"/>
        <w:autoSpaceDN w:val="0"/>
        <w:spacing w:before="1" w:after="0" w:line="253" w:lineRule="exact"/>
        <w:ind w:left="0" w:right="196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46">
        <w:rPr>
          <w:rFonts w:ascii="Times New Roman" w:hAnsi="Times New Roman"/>
          <w:sz w:val="24"/>
          <w:szCs w:val="24"/>
        </w:rPr>
        <w:t xml:space="preserve">Имущество: доля в </w:t>
      </w:r>
      <w:r w:rsidRPr="00F92D46">
        <w:rPr>
          <w:rFonts w:ascii="Times New Roman" w:hAnsi="Times New Roman"/>
          <w:sz w:val="24"/>
          <w:szCs w:val="24"/>
        </w:rPr>
        <w:t>ус</w:t>
      </w:r>
      <w:r>
        <w:rPr>
          <w:rFonts w:ascii="Times New Roman" w:hAnsi="Times New Roman"/>
          <w:sz w:val="24"/>
          <w:szCs w:val="24"/>
        </w:rPr>
        <w:t>т</w:t>
      </w:r>
      <w:r w:rsidRPr="00F92D46">
        <w:rPr>
          <w:rFonts w:ascii="Times New Roman" w:hAnsi="Times New Roman"/>
          <w:sz w:val="24"/>
          <w:szCs w:val="24"/>
        </w:rPr>
        <w:t>авном</w:t>
      </w:r>
      <w:r w:rsidRPr="00F92D46">
        <w:rPr>
          <w:rFonts w:ascii="Times New Roman" w:hAnsi="Times New Roman"/>
          <w:sz w:val="24"/>
          <w:szCs w:val="24"/>
        </w:rPr>
        <w:t xml:space="preserve"> капитале Общества с ограниченной </w:t>
      </w:r>
      <w:r>
        <w:rPr>
          <w:rFonts w:ascii="Times New Roman" w:hAnsi="Times New Roman"/>
          <w:sz w:val="24"/>
          <w:szCs w:val="24"/>
        </w:rPr>
        <w:t>ответственностью</w:t>
      </w:r>
      <w:r w:rsidRPr="00F92D46">
        <w:rPr>
          <w:rFonts w:ascii="Times New Roman" w:hAnsi="Times New Roman"/>
          <w:sz w:val="24"/>
          <w:szCs w:val="24"/>
        </w:rPr>
        <w:t xml:space="preserve"> "НПНТИК</w:t>
      </w:r>
      <w:r w:rsidRPr="00F92D46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O.C.M.",</w:t>
      </w:r>
      <w:r w:rsidRPr="00F92D4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ОГРН</w:t>
      </w:r>
      <w:r w:rsidRPr="00F92D4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1127847444130,</w:t>
      </w:r>
      <w:r w:rsidRPr="00F92D4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Н</w:t>
      </w:r>
      <w:r w:rsidRPr="00F92D4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7810880412</w:t>
      </w:r>
      <w:r w:rsidRPr="00F92D4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(далее</w:t>
      </w:r>
      <w:r w:rsidRPr="00F92D4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по</w:t>
      </w:r>
      <w:r w:rsidRPr="00F92D4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тексту</w:t>
      </w:r>
      <w:r w:rsidRPr="00F92D4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92D46">
        <w:rPr>
          <w:rFonts w:ascii="Times New Roman" w:hAnsi="Times New Roman"/>
          <w:w w:val="90"/>
          <w:sz w:val="24"/>
          <w:szCs w:val="24"/>
        </w:rPr>
        <w:t>—</w:t>
      </w:r>
      <w:r w:rsidRPr="00F92D46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Общество</w:t>
      </w:r>
      <w:r w:rsidRPr="00F92D46"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F92D46">
        <w:rPr>
          <w:rFonts w:ascii="Times New Roman" w:hAnsi="Times New Roman"/>
          <w:sz w:val="24"/>
          <w:szCs w:val="24"/>
        </w:rPr>
        <w:t>1),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составляющая</w:t>
      </w:r>
      <w:r w:rsidRPr="00F92D46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100%</w:t>
      </w:r>
      <w:r w:rsidRPr="00F92D4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(сто</w:t>
      </w:r>
      <w:r w:rsidRPr="00F92D46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процентов)</w:t>
      </w:r>
      <w:r w:rsidRPr="00F92D46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уставного</w:t>
      </w:r>
      <w:r w:rsidRPr="00F92D4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капитала</w:t>
      </w:r>
      <w:r w:rsidRPr="00F92D46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Общества</w:t>
      </w:r>
      <w:r w:rsidRPr="00F92D46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(далее</w:t>
      </w:r>
      <w:r w:rsidRPr="00F92D46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по</w:t>
      </w:r>
      <w:r w:rsidRPr="00F92D46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тексту</w:t>
      </w:r>
      <w:r w:rsidRPr="00F92D46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>
        <w:rPr>
          <w:rFonts w:ascii="Times New Roman" w:hAnsi="Times New Roman"/>
          <w:spacing w:val="64"/>
          <w:w w:val="150"/>
          <w:sz w:val="24"/>
          <w:szCs w:val="24"/>
        </w:rPr>
        <w:t>–</w:t>
      </w:r>
      <w:r w:rsidRPr="00F92D46">
        <w:rPr>
          <w:rFonts w:ascii="Times New Roman" w:hAnsi="Times New Roman"/>
          <w:spacing w:val="64"/>
          <w:w w:val="150"/>
          <w:sz w:val="24"/>
          <w:szCs w:val="24"/>
        </w:rPr>
        <w:t xml:space="preserve"> </w:t>
      </w:r>
      <w:r w:rsidRPr="00F92D46">
        <w:rPr>
          <w:rFonts w:ascii="Times New Roman" w:hAnsi="Times New Roman"/>
          <w:spacing w:val="-4"/>
          <w:sz w:val="24"/>
          <w:szCs w:val="24"/>
        </w:rPr>
        <w:t>Доля</w:t>
      </w:r>
      <w:r w:rsidRPr="00F92D46">
        <w:rPr>
          <w:rFonts w:ascii="Times New Roman" w:hAnsi="Times New Roman"/>
          <w:spacing w:val="-4"/>
          <w:sz w:val="24"/>
          <w:szCs w:val="24"/>
        </w:rPr>
        <w:t xml:space="preserve"> № 1)</w:t>
      </w:r>
      <w:r w:rsidRPr="00F92D46">
        <w:rPr>
          <w:rFonts w:ascii="Times New Roman" w:hAnsi="Times New Roman"/>
          <w:i/>
          <w:sz w:val="24"/>
          <w:szCs w:val="24"/>
        </w:rPr>
        <w:t xml:space="preserve">, </w:t>
      </w:r>
      <w:r w:rsidRPr="00F92D46">
        <w:rPr>
          <w:rFonts w:ascii="Times New Roman" w:hAnsi="Times New Roman"/>
          <w:sz w:val="24"/>
          <w:szCs w:val="24"/>
        </w:rPr>
        <w:t>а также доля в уставном ка</w:t>
      </w:r>
      <w:r>
        <w:rPr>
          <w:rFonts w:ascii="Times New Roman" w:hAnsi="Times New Roman"/>
          <w:sz w:val="24"/>
          <w:szCs w:val="24"/>
        </w:rPr>
        <w:t>п</w:t>
      </w:r>
      <w:r w:rsidRPr="00F92D46">
        <w:rPr>
          <w:rFonts w:ascii="Times New Roman" w:hAnsi="Times New Roman"/>
          <w:sz w:val="24"/>
          <w:szCs w:val="24"/>
        </w:rPr>
        <w:t>итале Общества с ограниченной ответственностью "</w:t>
      </w:r>
      <w:proofErr w:type="spellStart"/>
      <w:r w:rsidRPr="00F92D46">
        <w:rPr>
          <w:rFonts w:ascii="Times New Roman" w:hAnsi="Times New Roman"/>
          <w:sz w:val="24"/>
          <w:szCs w:val="24"/>
        </w:rPr>
        <w:t>Стройград</w:t>
      </w:r>
      <w:proofErr w:type="spellEnd"/>
      <w:r w:rsidRPr="00F92D46">
        <w:rPr>
          <w:rFonts w:ascii="Times New Roman" w:hAnsi="Times New Roman"/>
          <w:sz w:val="24"/>
          <w:szCs w:val="24"/>
        </w:rPr>
        <w:t>", ОГРН 1207800135047, ИІІН 7817110564 (далее по тексту</w:t>
      </w:r>
      <w:r w:rsidRPr="00F92D4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Общество №2), составляю</w:t>
      </w:r>
      <w:r>
        <w:rPr>
          <w:rFonts w:ascii="Times New Roman" w:hAnsi="Times New Roman"/>
          <w:sz w:val="24"/>
          <w:szCs w:val="24"/>
        </w:rPr>
        <w:t>щ</w:t>
      </w:r>
      <w:r w:rsidRPr="00F92D46">
        <w:rPr>
          <w:rFonts w:ascii="Times New Roman" w:hAnsi="Times New Roman"/>
          <w:sz w:val="24"/>
          <w:szCs w:val="24"/>
        </w:rPr>
        <w:t>ую</w:t>
      </w:r>
      <w:r w:rsidRPr="00F92D4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100%</w:t>
      </w:r>
      <w:r w:rsidRPr="00F92D46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(сто</w:t>
      </w:r>
      <w:r w:rsidRPr="00F92D46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процентов)</w:t>
      </w:r>
      <w:r w:rsidRPr="00F92D4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уставного</w:t>
      </w:r>
      <w:r w:rsidRPr="00F92D46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капитала</w:t>
      </w:r>
      <w:r w:rsidRPr="00F92D46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Общества</w:t>
      </w:r>
      <w:r w:rsidRPr="00F92D46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(далее</w:t>
      </w:r>
      <w:r w:rsidRPr="00F92D46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по</w:t>
      </w:r>
      <w:r w:rsidRPr="00F92D46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тексту</w:t>
      </w:r>
      <w:r w:rsidRPr="00F92D4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Доля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92D46">
        <w:rPr>
          <w:rFonts w:ascii="Times New Roman" w:hAnsi="Times New Roman"/>
          <w:spacing w:val="-5"/>
          <w:sz w:val="24"/>
          <w:szCs w:val="24"/>
        </w:rPr>
        <w:t>№2)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14:paraId="4A0FACC0" w14:textId="77777777" w:rsidR="00F92D46" w:rsidRPr="00F92D46" w:rsidRDefault="00F92D46" w:rsidP="00F92D46">
      <w:pPr>
        <w:pStyle w:val="a4"/>
        <w:spacing w:before="12"/>
        <w:ind w:firstLine="709"/>
      </w:pPr>
    </w:p>
    <w:p w14:paraId="56632BFF" w14:textId="7D6B5A6D" w:rsidR="00F92D46" w:rsidRPr="00F92D46" w:rsidRDefault="00F92D46" w:rsidP="00F92D46">
      <w:pPr>
        <w:pStyle w:val="a3"/>
        <w:widowControl w:val="0"/>
        <w:numPr>
          <w:ilvl w:val="0"/>
          <w:numId w:val="2"/>
        </w:numPr>
        <w:tabs>
          <w:tab w:val="left" w:pos="743"/>
          <w:tab w:val="left" w:pos="1026"/>
        </w:tabs>
        <w:autoSpaceDE w:val="0"/>
        <w:autoSpaceDN w:val="0"/>
        <w:spacing w:after="0" w:line="237" w:lineRule="auto"/>
        <w:ind w:left="0" w:right="226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2D46">
        <w:rPr>
          <w:rFonts w:ascii="Times New Roman" w:hAnsi="Times New Roman"/>
          <w:sz w:val="24"/>
          <w:szCs w:val="24"/>
        </w:rPr>
        <w:t xml:space="preserve">Претендент перечисляет </w:t>
      </w:r>
      <w:r w:rsidRPr="00F92D46">
        <w:rPr>
          <w:rFonts w:ascii="Times New Roman" w:hAnsi="Times New Roman"/>
          <w:sz w:val="24"/>
          <w:szCs w:val="24"/>
        </w:rPr>
        <w:t>задаток</w:t>
      </w:r>
      <w:r w:rsidRPr="00F92D46">
        <w:rPr>
          <w:rFonts w:ascii="Times New Roman" w:hAnsi="Times New Roman"/>
          <w:sz w:val="24"/>
          <w:szCs w:val="24"/>
        </w:rPr>
        <w:t xml:space="preserve"> в размере 100 (сто) % от начальной стоимости соответствующего</w:t>
      </w:r>
      <w:r w:rsidRPr="00F92D46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 xml:space="preserve">периода (далее </w:t>
      </w:r>
      <w:r w:rsidRPr="00F92D46">
        <w:rPr>
          <w:rFonts w:ascii="Times New Roman" w:hAnsi="Times New Roman"/>
          <w:color w:val="3D3D3D"/>
          <w:w w:val="90"/>
          <w:sz w:val="24"/>
          <w:szCs w:val="24"/>
        </w:rPr>
        <w:t>—</w:t>
      </w:r>
      <w:r w:rsidRPr="00F92D46">
        <w:rPr>
          <w:rFonts w:ascii="Times New Roman" w:hAnsi="Times New Roman"/>
          <w:color w:val="3D3D3D"/>
          <w:spacing w:val="-4"/>
          <w:w w:val="90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«Задаток»)</w:t>
      </w:r>
      <w:r w:rsidRPr="00F92D4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на</w:t>
      </w:r>
      <w:r w:rsidRPr="00F92D4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счет</w:t>
      </w:r>
      <w:r w:rsidRPr="00F92D4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2D46">
        <w:rPr>
          <w:rFonts w:ascii="Times New Roman" w:hAnsi="Times New Roman"/>
          <w:sz w:val="24"/>
          <w:szCs w:val="24"/>
        </w:rPr>
        <w:t>организатора торгов.</w:t>
      </w:r>
    </w:p>
    <w:p w14:paraId="359BC535" w14:textId="0046456E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 w:rsidRPr="00F92D46">
        <w:t>Задаток вносится в обеспечение исполнения обязательств Претендента по заключению</w:t>
      </w:r>
      <w:r w:rsidRPr="00F92D46">
        <w:rPr>
          <w:spacing w:val="40"/>
        </w:rPr>
        <w:t xml:space="preserve"> </w:t>
      </w:r>
      <w:r w:rsidRPr="00F92D46">
        <w:t>договора купли-продажи Иму</w:t>
      </w:r>
      <w:r>
        <w:t>щ</w:t>
      </w:r>
      <w:r w:rsidRPr="00F92D46">
        <w:t>ества, его опла</w:t>
      </w:r>
      <w:r>
        <w:t>т</w:t>
      </w:r>
      <w:r w:rsidRPr="00F92D46">
        <w:t xml:space="preserve">ы и в счет </w:t>
      </w:r>
      <w:r w:rsidRPr="00F92D46">
        <w:t>причитающихся</w:t>
      </w:r>
      <w:r w:rsidRPr="00F92D46">
        <w:t xml:space="preserve"> с Претендента платежей по</w:t>
      </w:r>
      <w:r w:rsidRPr="00F92D46">
        <w:rPr>
          <w:spacing w:val="-1"/>
        </w:rPr>
        <w:t xml:space="preserve"> </w:t>
      </w:r>
      <w:r w:rsidRPr="00F92D46">
        <w:t>данному договору</w:t>
      </w:r>
      <w:r w:rsidRPr="00F92D46">
        <w:rPr>
          <w:spacing w:val="22"/>
        </w:rPr>
        <w:t xml:space="preserve"> </w:t>
      </w:r>
      <w:r w:rsidRPr="00F92D46">
        <w:t>в</w:t>
      </w:r>
      <w:r w:rsidRPr="00F92D46">
        <w:rPr>
          <w:spacing w:val="-7"/>
        </w:rPr>
        <w:t xml:space="preserve"> </w:t>
      </w:r>
      <w:r w:rsidRPr="00F92D46">
        <w:t>случае</w:t>
      </w:r>
      <w:r w:rsidRPr="00F92D46">
        <w:rPr>
          <w:spacing w:val="-2"/>
        </w:rPr>
        <w:t xml:space="preserve"> </w:t>
      </w:r>
      <w:r w:rsidRPr="00F92D46">
        <w:t>признания Претендента</w:t>
      </w:r>
      <w:r w:rsidRPr="00F92D46">
        <w:rPr>
          <w:spacing w:val="22"/>
        </w:rPr>
        <w:t xml:space="preserve"> </w:t>
      </w:r>
      <w:r w:rsidRPr="00F92D46">
        <w:t>победителем</w:t>
      </w:r>
      <w:r w:rsidRPr="00F92D46">
        <w:rPr>
          <w:spacing w:val="26"/>
        </w:rPr>
        <w:t xml:space="preserve"> </w:t>
      </w:r>
      <w:r w:rsidRPr="00F92D46">
        <w:t>торгов.</w:t>
      </w:r>
    </w:p>
    <w:p w14:paraId="22E24D07" w14:textId="5EB1C4A2" w:rsidR="00F92D46" w:rsidRDefault="00F92D46" w:rsidP="00F92D46">
      <w:pPr>
        <w:pStyle w:val="a4"/>
        <w:spacing w:before="10" w:line="235" w:lineRule="auto"/>
        <w:ind w:right="225" w:firstLine="709"/>
        <w:jc w:val="both"/>
      </w:pPr>
    </w:p>
    <w:p w14:paraId="64D160D4" w14:textId="5D26ACCE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 w:rsidRPr="00F92D46">
        <w:t>4.</w:t>
      </w:r>
      <w:r w:rsidRPr="00F92D46">
        <w:tab/>
        <w:t xml:space="preserve">Претендент обязуется перечислить Задаток в срок, указанный </w:t>
      </w:r>
      <w:r>
        <w:t>в</w:t>
      </w:r>
      <w:r w:rsidRPr="00F92D46">
        <w:t xml:space="preserve"> сообще</w:t>
      </w:r>
      <w:r>
        <w:t>нии</w:t>
      </w:r>
      <w:r w:rsidRPr="00F92D46">
        <w:t xml:space="preserve"> Обязанность Претендента по перечислению Задатка счи</w:t>
      </w:r>
      <w:r>
        <w:t>т</w:t>
      </w:r>
      <w:r w:rsidRPr="00F92D46">
        <w:t>ается исполненной зачисления денежные средств на банковский счет, указанный в п. 3 Договора.</w:t>
      </w:r>
    </w:p>
    <w:p w14:paraId="7754BB22" w14:textId="089BEBE9" w:rsidR="00F92D46" w:rsidRDefault="00F92D46" w:rsidP="00F92D46">
      <w:pPr>
        <w:pStyle w:val="a4"/>
        <w:spacing w:before="10" w:line="235" w:lineRule="auto"/>
        <w:ind w:right="225" w:firstLine="709"/>
        <w:jc w:val="both"/>
      </w:pPr>
    </w:p>
    <w:p w14:paraId="050AF9A1" w14:textId="77777777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5.</w:t>
      </w:r>
      <w:r>
        <w:tab/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11173C28" w14:textId="77777777" w:rsidR="00F92D46" w:rsidRDefault="00F92D46" w:rsidP="00F92D46">
      <w:pPr>
        <w:pStyle w:val="a4"/>
        <w:spacing w:before="10" w:line="235" w:lineRule="auto"/>
        <w:ind w:right="225" w:firstLine="709"/>
        <w:jc w:val="both"/>
      </w:pPr>
    </w:p>
    <w:p w14:paraId="436B7384" w14:textId="43DEB7CF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6.</w:t>
      </w:r>
      <w:r>
        <w:tab/>
        <w:t>Задаток возвращается учас</w:t>
      </w:r>
      <w:r>
        <w:t>т</w:t>
      </w:r>
      <w:r>
        <w:t xml:space="preserve">нику, не победившему либо </w:t>
      </w:r>
      <w:r>
        <w:t>отказавшемуся</w:t>
      </w:r>
      <w:r>
        <w:t xml:space="preserve"> от участия в торгах, в течение 24 месяцев с дня его получения.</w:t>
      </w:r>
    </w:p>
    <w:p w14:paraId="0C3B7682" w14:textId="77777777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Задаток не возвращается участнику торгов, следующих случаях.</w:t>
      </w:r>
    </w:p>
    <w:p w14:paraId="603E0DC0" w14:textId="77777777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-</w:t>
      </w:r>
      <w:r>
        <w:tab/>
        <w:t>если участник не сделал ни одной заявки;</w:t>
      </w:r>
    </w:p>
    <w:p w14:paraId="47A26540" w14:textId="3C47CC5C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-</w:t>
      </w:r>
      <w:r>
        <w:tab/>
        <w:t xml:space="preserve">если участник не был </w:t>
      </w:r>
      <w:r>
        <w:t>допущен</w:t>
      </w:r>
      <w:r>
        <w:t xml:space="preserve"> к участию s торгах;</w:t>
      </w:r>
    </w:p>
    <w:p w14:paraId="3C1334AC" w14:textId="393A3D10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-</w:t>
      </w:r>
      <w:r>
        <w:tab/>
        <w:t>если участник не в</w:t>
      </w:r>
      <w:r>
        <w:t>ык</w:t>
      </w:r>
      <w:r>
        <w:t xml:space="preserve">упил имущество в </w:t>
      </w:r>
      <w:r>
        <w:t>соответствии</w:t>
      </w:r>
      <w:r>
        <w:t xml:space="preserve"> с п. 2.11 Положения;</w:t>
      </w:r>
    </w:p>
    <w:p w14:paraId="47D87DF4" w14:textId="5275E2C9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lastRenderedPageBreak/>
        <w:t>-</w:t>
      </w:r>
      <w:r>
        <w:tab/>
      </w:r>
      <w:r>
        <w:t xml:space="preserve">если </w:t>
      </w:r>
      <w:r>
        <w:t>торги</w:t>
      </w:r>
      <w:r>
        <w:t xml:space="preserve"> были отменены по решению арбитражного управляющего либо по решению собрания кредиторов;</w:t>
      </w:r>
    </w:p>
    <w:p w14:paraId="60B5F421" w14:textId="69747B0F" w:rsidR="00F92D46" w:rsidRDefault="00F92D46" w:rsidP="00F92D46">
      <w:pPr>
        <w:pStyle w:val="a4"/>
        <w:spacing w:before="10" w:line="235" w:lineRule="auto"/>
        <w:ind w:right="225" w:firstLine="709"/>
        <w:jc w:val="both"/>
      </w:pPr>
      <w:r>
        <w:t>-</w:t>
      </w:r>
      <w:r>
        <w:tab/>
      </w:r>
      <w:r>
        <w:t>если участник б</w:t>
      </w:r>
      <w:r>
        <w:t>ыл</w:t>
      </w:r>
      <w:r>
        <w:t xml:space="preserve"> признан самим должником либо арбитражным управляющим</w:t>
      </w:r>
      <w:r>
        <w:t xml:space="preserve"> </w:t>
      </w:r>
      <w:r>
        <w:t>заинтересованн</w:t>
      </w:r>
      <w:r>
        <w:t>ым</w:t>
      </w:r>
      <w:r>
        <w:t xml:space="preserve"> лицом </w:t>
      </w:r>
      <w:r>
        <w:t>п</w:t>
      </w:r>
      <w:r>
        <w:t xml:space="preserve">о отношению к </w:t>
      </w:r>
      <w:r>
        <w:t>должнику,</w:t>
      </w:r>
      <w:r>
        <w:t xml:space="preserve"> либо любым его родственникам</w:t>
      </w:r>
      <w:r>
        <w:t>.</w:t>
      </w:r>
    </w:p>
    <w:p w14:paraId="743F60B6" w14:textId="02F7371D" w:rsidR="00F1309B" w:rsidRDefault="00F1309B" w:rsidP="00F1309B">
      <w:pPr>
        <w:pStyle w:val="a4"/>
        <w:spacing w:before="10" w:line="235" w:lineRule="auto"/>
        <w:ind w:right="225" w:firstLine="709"/>
        <w:jc w:val="both"/>
      </w:pPr>
      <w:r>
        <w:t>7</w:t>
      </w:r>
      <w:r>
        <w:t>.</w:t>
      </w:r>
      <w:r>
        <w:tab/>
        <w:t>Комиссия банка за возврат задатка выплачивается за счет задатка.</w:t>
      </w:r>
    </w:p>
    <w:p w14:paraId="3E6E262C" w14:textId="07F94D5C" w:rsidR="00F1309B" w:rsidRDefault="00F1309B" w:rsidP="00F1309B">
      <w:pPr>
        <w:pStyle w:val="a4"/>
        <w:spacing w:before="10" w:line="235" w:lineRule="auto"/>
        <w:ind w:right="225" w:firstLine="709"/>
        <w:jc w:val="both"/>
      </w:pPr>
      <w:r>
        <w:t>8</w:t>
      </w:r>
      <w:r>
        <w:t>.</w:t>
      </w:r>
      <w:r>
        <w:tab/>
        <w:t xml:space="preserve">Сумма Задатка не возвращается Претенденту в случаях: победы Претендента на торгах и дальнейшего отказа (уклонения) с </w:t>
      </w:r>
      <w:r>
        <w:t>ег</w:t>
      </w:r>
      <w:r>
        <w:t xml:space="preserve">о стороны от подписания протокола о результатах торгов; </w:t>
      </w:r>
      <w:r>
        <w:t>п</w:t>
      </w:r>
      <w:r>
        <w:t xml:space="preserve">обеды Претендента на торгах и дальнейшего </w:t>
      </w:r>
      <w:proofErr w:type="spellStart"/>
      <w:r>
        <w:t>незаклю</w:t>
      </w:r>
      <w:r>
        <w:t>ч</w:t>
      </w:r>
      <w:r>
        <w:t>ения</w:t>
      </w:r>
      <w:proofErr w:type="spellEnd"/>
      <w:r>
        <w:t xml:space="preserve"> им договора купли-продажи с финансовым управляющим в установленные сроки, а также в случае </w:t>
      </w:r>
      <w:proofErr w:type="spellStart"/>
      <w:r>
        <w:t>неперечисления</w:t>
      </w:r>
      <w:proofErr w:type="spellEnd"/>
      <w:r>
        <w:t xml:space="preserve"> денежные средств в оплату лота в установленные сроки; если Претендент на торгах не выразил согласия приобрести лот по стартовой це</w:t>
      </w:r>
      <w:r>
        <w:t>н</w:t>
      </w:r>
      <w:r>
        <w:t xml:space="preserve">е, и лот </w:t>
      </w:r>
      <w:r>
        <w:t>н</w:t>
      </w:r>
      <w:r>
        <w:t>а этих торгах не б</w:t>
      </w:r>
      <w:r>
        <w:t>ыл</w:t>
      </w:r>
      <w:r>
        <w:t xml:space="preserve"> продан.</w:t>
      </w:r>
    </w:p>
    <w:p w14:paraId="22BB29CC" w14:textId="3052E570" w:rsidR="00F1309B" w:rsidRDefault="00F1309B" w:rsidP="00F1309B">
      <w:pPr>
        <w:pStyle w:val="a4"/>
        <w:spacing w:before="10" w:line="235" w:lineRule="auto"/>
        <w:ind w:right="225" w:firstLine="709"/>
        <w:jc w:val="both"/>
      </w:pPr>
      <w:r>
        <w:t>9</w:t>
      </w:r>
      <w:r>
        <w:t>.</w:t>
      </w:r>
      <w:r>
        <w:tab/>
      </w:r>
      <w:r>
        <w:t>По</w:t>
      </w:r>
      <w:r>
        <w:t xml:space="preserve"> всем вопросам, не указанным в Договоре, стороны руководствуются законодательством Российской Федерации.</w:t>
      </w:r>
    </w:p>
    <w:p w14:paraId="4B2FF241" w14:textId="353734D5" w:rsidR="00F92D46" w:rsidRDefault="00F1309B" w:rsidP="00F1309B">
      <w:pPr>
        <w:pStyle w:val="a4"/>
        <w:spacing w:before="10" w:line="235" w:lineRule="auto"/>
        <w:ind w:right="225" w:firstLine="709"/>
        <w:jc w:val="both"/>
      </w:pPr>
      <w:r>
        <w:t>10</w:t>
      </w:r>
      <w:r>
        <w:t>.</w:t>
      </w:r>
      <w:r>
        <w:tab/>
        <w:t xml:space="preserve">В случае возникновения споров по Договору или в связи с ним они подлежат рассмотрению в </w:t>
      </w:r>
      <w:r>
        <w:t>Арбитражном</w:t>
      </w:r>
      <w:r>
        <w:t xml:space="preserve"> суде Са</w:t>
      </w:r>
      <w:r>
        <w:t>н</w:t>
      </w:r>
      <w:r>
        <w:t>кт-Петербурга и Ленинградской области или в суде общей юрисдикции в соответствии с правилами подсудности.</w:t>
      </w:r>
    </w:p>
    <w:p w14:paraId="4DBA79BA" w14:textId="387AB14A" w:rsidR="00F92D46" w:rsidRDefault="00F92D46" w:rsidP="00F92D46">
      <w:pPr>
        <w:pStyle w:val="a4"/>
        <w:spacing w:before="10" w:line="235" w:lineRule="auto"/>
        <w:ind w:right="225" w:firstLine="709"/>
        <w:jc w:val="both"/>
      </w:pPr>
    </w:p>
    <w:p w14:paraId="55F025F8" w14:textId="78ED7CDF" w:rsidR="00F1309B" w:rsidRDefault="00F1309B" w:rsidP="00F92D46">
      <w:pPr>
        <w:pStyle w:val="a4"/>
        <w:spacing w:before="10" w:line="235" w:lineRule="auto"/>
        <w:ind w:right="225" w:firstLine="709"/>
        <w:jc w:val="both"/>
      </w:pPr>
    </w:p>
    <w:p w14:paraId="49DC78CA" w14:textId="2A12A7F0" w:rsidR="00F1309B" w:rsidRDefault="00F1309B" w:rsidP="00F92D46">
      <w:pPr>
        <w:pStyle w:val="a4"/>
        <w:spacing w:before="10" w:line="235" w:lineRule="auto"/>
        <w:ind w:right="225" w:firstLine="709"/>
        <w:jc w:val="both"/>
      </w:pPr>
    </w:p>
    <w:p w14:paraId="28C171C3" w14:textId="1AEACBE2" w:rsidR="00F1309B" w:rsidRDefault="00F1309B" w:rsidP="00F1309B">
      <w:pPr>
        <w:pStyle w:val="a4"/>
        <w:spacing w:before="10" w:line="235" w:lineRule="auto"/>
        <w:ind w:right="225"/>
        <w:jc w:val="center"/>
      </w:pPr>
      <w:r>
        <w:t>Место нахождения и банковские реквизиты сторон</w:t>
      </w:r>
    </w:p>
    <w:p w14:paraId="3C9C6E06" w14:textId="5835BC9C" w:rsidR="00F1309B" w:rsidRDefault="00F1309B" w:rsidP="00F1309B">
      <w:pPr>
        <w:pStyle w:val="a4"/>
        <w:spacing w:before="10" w:line="235" w:lineRule="auto"/>
        <w:ind w:right="225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309B" w14:paraId="55A21DD7" w14:textId="77777777" w:rsidTr="00F1309B">
        <w:trPr>
          <w:trHeight w:val="769"/>
        </w:trPr>
        <w:tc>
          <w:tcPr>
            <w:tcW w:w="4672" w:type="dxa"/>
          </w:tcPr>
          <w:p w14:paraId="33D39835" w14:textId="6D13CA70" w:rsidR="00F1309B" w:rsidRDefault="00F1309B" w:rsidP="00F1309B">
            <w:pPr>
              <w:pStyle w:val="a4"/>
              <w:spacing w:before="10" w:line="235" w:lineRule="auto"/>
              <w:ind w:right="225"/>
              <w:jc w:val="center"/>
            </w:pPr>
            <w:r>
              <w:t>Организатор торгов</w:t>
            </w:r>
          </w:p>
        </w:tc>
        <w:tc>
          <w:tcPr>
            <w:tcW w:w="4673" w:type="dxa"/>
          </w:tcPr>
          <w:p w14:paraId="5782F29C" w14:textId="4379B29E" w:rsidR="00F1309B" w:rsidRDefault="00F1309B" w:rsidP="00F1309B">
            <w:pPr>
              <w:pStyle w:val="a4"/>
              <w:tabs>
                <w:tab w:val="left" w:pos="4146"/>
              </w:tabs>
              <w:spacing w:before="10" w:line="235" w:lineRule="auto"/>
              <w:ind w:right="225"/>
              <w:jc w:val="center"/>
            </w:pPr>
            <w:r>
              <w:t>Претендент</w:t>
            </w:r>
          </w:p>
        </w:tc>
      </w:tr>
    </w:tbl>
    <w:p w14:paraId="2091A41C" w14:textId="77777777" w:rsidR="00F1309B" w:rsidRDefault="00F1309B" w:rsidP="00F1309B">
      <w:pPr>
        <w:pStyle w:val="a4"/>
        <w:spacing w:before="10" w:line="235" w:lineRule="auto"/>
        <w:ind w:right="225"/>
        <w:jc w:val="center"/>
      </w:pPr>
    </w:p>
    <w:sectPr w:rsidR="00F1309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42921"/>
    <w:multiLevelType w:val="hybridMultilevel"/>
    <w:tmpl w:val="01BCDD96"/>
    <w:lvl w:ilvl="0" w:tplc="6754A2E4">
      <w:start w:val="1"/>
      <w:numFmt w:val="decimal"/>
      <w:lvlText w:val="%1."/>
      <w:lvlJc w:val="left"/>
      <w:pPr>
        <w:ind w:left="75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8AAC78E6">
      <w:numFmt w:val="bullet"/>
      <w:lvlText w:val="-"/>
      <w:lvlJc w:val="left"/>
      <w:pPr>
        <w:ind w:left="843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2" w:tplc="903844F0">
      <w:numFmt w:val="bullet"/>
      <w:lvlText w:val="•"/>
      <w:lvlJc w:val="left"/>
      <w:pPr>
        <w:ind w:left="1952" w:hanging="138"/>
      </w:pPr>
      <w:rPr>
        <w:rFonts w:hint="default"/>
        <w:lang w:val="ru-RU" w:eastAsia="en-US" w:bidi="ar-SA"/>
      </w:rPr>
    </w:lvl>
    <w:lvl w:ilvl="3" w:tplc="320ECCF8">
      <w:numFmt w:val="bullet"/>
      <w:lvlText w:val="•"/>
      <w:lvlJc w:val="left"/>
      <w:pPr>
        <w:ind w:left="3065" w:hanging="138"/>
      </w:pPr>
      <w:rPr>
        <w:rFonts w:hint="default"/>
        <w:lang w:val="ru-RU" w:eastAsia="en-US" w:bidi="ar-SA"/>
      </w:rPr>
    </w:lvl>
    <w:lvl w:ilvl="4" w:tplc="F04C4A62">
      <w:numFmt w:val="bullet"/>
      <w:lvlText w:val="•"/>
      <w:lvlJc w:val="left"/>
      <w:pPr>
        <w:ind w:left="4178" w:hanging="138"/>
      </w:pPr>
      <w:rPr>
        <w:rFonts w:hint="default"/>
        <w:lang w:val="ru-RU" w:eastAsia="en-US" w:bidi="ar-SA"/>
      </w:rPr>
    </w:lvl>
    <w:lvl w:ilvl="5" w:tplc="F3F47EE2"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  <w:lvl w:ilvl="6" w:tplc="02E0CB10">
      <w:numFmt w:val="bullet"/>
      <w:lvlText w:val="•"/>
      <w:lvlJc w:val="left"/>
      <w:pPr>
        <w:ind w:left="6404" w:hanging="138"/>
      </w:pPr>
      <w:rPr>
        <w:rFonts w:hint="default"/>
        <w:lang w:val="ru-RU" w:eastAsia="en-US" w:bidi="ar-SA"/>
      </w:rPr>
    </w:lvl>
    <w:lvl w:ilvl="7" w:tplc="C84A71D6">
      <w:numFmt w:val="bullet"/>
      <w:lvlText w:val="•"/>
      <w:lvlJc w:val="left"/>
      <w:pPr>
        <w:ind w:left="7517" w:hanging="138"/>
      </w:pPr>
      <w:rPr>
        <w:rFonts w:hint="default"/>
        <w:lang w:val="ru-RU" w:eastAsia="en-US" w:bidi="ar-SA"/>
      </w:rPr>
    </w:lvl>
    <w:lvl w:ilvl="8" w:tplc="87D432FA">
      <w:numFmt w:val="bullet"/>
      <w:lvlText w:val="•"/>
      <w:lvlJc w:val="left"/>
      <w:pPr>
        <w:ind w:left="8630" w:hanging="138"/>
      </w:pPr>
      <w:rPr>
        <w:rFonts w:hint="default"/>
        <w:lang w:val="ru-RU" w:eastAsia="en-US" w:bidi="ar-SA"/>
      </w:rPr>
    </w:lvl>
  </w:abstractNum>
  <w:abstractNum w:abstractNumId="1" w15:restartNumberingAfterBreak="0">
    <w:nsid w:val="2619540B"/>
    <w:multiLevelType w:val="hybridMultilevel"/>
    <w:tmpl w:val="3CA4B98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64F75"/>
    <w:rsid w:val="00187923"/>
    <w:rsid w:val="001A3B4E"/>
    <w:rsid w:val="0023545D"/>
    <w:rsid w:val="002A1F67"/>
    <w:rsid w:val="003A396C"/>
    <w:rsid w:val="00412179"/>
    <w:rsid w:val="0041622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42C97"/>
    <w:rsid w:val="00C653A0"/>
    <w:rsid w:val="00CE4B37"/>
    <w:rsid w:val="00D554D6"/>
    <w:rsid w:val="00DB35FB"/>
    <w:rsid w:val="00E75524"/>
    <w:rsid w:val="00E80B66"/>
    <w:rsid w:val="00EB49A8"/>
    <w:rsid w:val="00F1309B"/>
    <w:rsid w:val="00F27775"/>
    <w:rsid w:val="00F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E177"/>
  <w15:chartTrackingRefBased/>
  <w15:docId w15:val="{3EEE2F13-05F0-4834-966E-9389A84A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3118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9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F92D46"/>
    <w:rPr>
      <w:rFonts w:ascii="Times New Roman" w:eastAsia="Times New Roman" w:hAnsi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F1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2026-07-08T13:58:00Z</dcterms:created>
  <dcterms:modified xsi:type="dcterms:W3CDTF">2026-07-08T14:01:00Z</dcterms:modified>
</cp:coreProperties>
</file>