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Новгородская обл., Мошенской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Организатор торгов – финансовый управляющий Кирилловой Раисы Михайловны (ИНН 530900622536, СНИЛС 069-499-865 55, дата рождения: 15.06.1971, место рождения: дер. Олехово Мошенского р-на Новгородской обл.; адрес регистрации: 174450, Новгородская обл., Мошенской р-н, д. Новый поселок, ул. Новая, д. 7), Кубрак Екатерина Александровна (ИНН 246417014946, рег. № 22308) - утверждена Решением Арбитражного суда Новгородской области от 22.07.2025 г. по делу № А44-2860/2025  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4554907">
      <w:pPr>
        <w:jc w:val="both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cs="Times New Roman"/>
          <w:sz w:val="24"/>
          <w:szCs w:val="24"/>
          <w:lang w:val="ru-RU"/>
        </w:rPr>
        <w:t xml:space="preserve">21.04.2026 </w:t>
      </w:r>
      <w:r>
        <w:rPr>
          <w:rFonts w:ascii="Times New Roman" w:hAnsi="Times New Roman" w:cs="Times New Roman"/>
          <w:sz w:val="24"/>
          <w:szCs w:val="24"/>
        </w:rPr>
        <w:t>г. 16:00 МСК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</w:rPr>
        <w:t>автомобиль легковой седан RENAULT ЛОГАН, 2015 г.в., VIN X7L4SRAT452600090, № кузова X7L4SRAT452600090, ГРЗ К479ВТ53, цвет черный металлик, находящееся в залоге у ООО МКК «Корона» по Договору потребительского микрозайма №113484483 от 24.10.2024 и Договору потребительского микрозайма №123010791 от 19.12.2024.</w:t>
      </w:r>
    </w:p>
    <w:p w14:paraId="146B7BD4">
      <w:pPr>
        <w:pStyle w:val="13"/>
        <w:numPr>
          <w:ilvl w:val="0"/>
          <w:numId w:val="0"/>
        </w:numPr>
        <w:spacing w:before="0" w:after="0"/>
        <w:ind w:leftChars="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/>
          <w:sz w:val="24"/>
          <w:szCs w:val="24"/>
        </w:rPr>
        <w:t>21.04.2026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/>
          <w:color w:val="000000"/>
          <w:sz w:val="24"/>
          <w:szCs w:val="24"/>
          <w:shd w:val="clear" w:color="auto" w:fill="FFFFFF"/>
        </w:rPr>
        <w:t>Кириллова Раиса Михайловна, номер счёта: 40817810650222915005,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5D639CA"/>
    <w:rsid w:val="13212838"/>
    <w:rsid w:val="15CB7C29"/>
    <w:rsid w:val="180776A0"/>
    <w:rsid w:val="1C05222F"/>
    <w:rsid w:val="20BF3DF6"/>
    <w:rsid w:val="21681D9F"/>
    <w:rsid w:val="23B056EF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2026-03-13T09:45:57Z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