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4312323F" w:rsidR="004822FE" w:rsidRPr="002656BA" w:rsidRDefault="004029D6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29D6">
        <w:rPr>
          <w:rFonts w:ascii="Times New Roman" w:hAnsi="Times New Roman"/>
          <w:b/>
          <w:bCs/>
          <w:noProof/>
          <w:sz w:val="20"/>
          <w:szCs w:val="20"/>
        </w:rPr>
        <w:t xml:space="preserve">Абазов Сергей Юрьевич </w:t>
      </w:r>
      <w:r w:rsidR="005D5589" w:rsidRPr="005D5589">
        <w:rPr>
          <w:rFonts w:ascii="Times New Roman" w:hAnsi="Times New Roman"/>
          <w:sz w:val="20"/>
          <w:szCs w:val="20"/>
        </w:rPr>
        <w:t>(</w:t>
      </w:r>
      <w:r w:rsidR="00592CAF" w:rsidRPr="00592CAF">
        <w:rPr>
          <w:rFonts w:ascii="Times New Roman" w:hAnsi="Times New Roman"/>
          <w:sz w:val="20"/>
          <w:szCs w:val="20"/>
        </w:rPr>
        <w:t xml:space="preserve">дата рождения: </w:t>
      </w:r>
      <w:r w:rsidRPr="004029D6">
        <w:rPr>
          <w:rFonts w:ascii="Times New Roman" w:hAnsi="Times New Roman"/>
          <w:sz w:val="20"/>
          <w:szCs w:val="20"/>
        </w:rPr>
        <w:t xml:space="preserve">05.08.1999 </w:t>
      </w:r>
      <w:r w:rsidR="00592CAF" w:rsidRPr="00592CAF">
        <w:rPr>
          <w:rFonts w:ascii="Times New Roman" w:hAnsi="Times New Roman"/>
          <w:sz w:val="20"/>
          <w:szCs w:val="20"/>
        </w:rPr>
        <w:t xml:space="preserve">г., место рождения: </w:t>
      </w:r>
      <w:r w:rsidRPr="004029D6">
        <w:rPr>
          <w:rFonts w:ascii="Times New Roman" w:hAnsi="Times New Roman"/>
          <w:sz w:val="20"/>
          <w:szCs w:val="20"/>
        </w:rPr>
        <w:t>г. Москва</w:t>
      </w:r>
      <w:r w:rsidR="00592CAF" w:rsidRPr="00592CAF">
        <w:rPr>
          <w:rFonts w:ascii="Times New Roman" w:hAnsi="Times New Roman"/>
          <w:sz w:val="20"/>
          <w:szCs w:val="20"/>
        </w:rPr>
        <w:t xml:space="preserve">, ИНН </w:t>
      </w:r>
      <w:r w:rsidRPr="004029D6">
        <w:rPr>
          <w:rFonts w:ascii="Times New Roman" w:hAnsi="Times New Roman"/>
          <w:sz w:val="20"/>
          <w:szCs w:val="20"/>
        </w:rPr>
        <w:t>771877424783</w:t>
      </w:r>
      <w:r w:rsidR="00592CAF" w:rsidRPr="00592CAF">
        <w:rPr>
          <w:rFonts w:ascii="Times New Roman" w:hAnsi="Times New Roman"/>
          <w:sz w:val="20"/>
          <w:szCs w:val="20"/>
        </w:rPr>
        <w:t xml:space="preserve">, СНИЛС </w:t>
      </w:r>
      <w:r w:rsidRPr="004029D6">
        <w:rPr>
          <w:rFonts w:ascii="Times New Roman" w:hAnsi="Times New Roman"/>
          <w:sz w:val="20"/>
          <w:szCs w:val="20"/>
        </w:rPr>
        <w:t>210-850-125 10</w:t>
      </w:r>
      <w:r w:rsidR="00592CAF" w:rsidRPr="00592CAF">
        <w:rPr>
          <w:rFonts w:ascii="Times New Roman" w:hAnsi="Times New Roman"/>
          <w:sz w:val="20"/>
          <w:szCs w:val="20"/>
        </w:rPr>
        <w:t xml:space="preserve">, адрес регистрации: </w:t>
      </w:r>
      <w:r w:rsidRPr="004029D6">
        <w:rPr>
          <w:rFonts w:ascii="Times New Roman" w:hAnsi="Times New Roman"/>
          <w:sz w:val="20"/>
          <w:szCs w:val="20"/>
        </w:rPr>
        <w:t xml:space="preserve">Краснодарский край, Анапский район, г. Анапа, ш. </w:t>
      </w:r>
      <w:proofErr w:type="spellStart"/>
      <w:r w:rsidRPr="004029D6">
        <w:rPr>
          <w:rFonts w:ascii="Times New Roman" w:hAnsi="Times New Roman"/>
          <w:sz w:val="20"/>
          <w:szCs w:val="20"/>
        </w:rPr>
        <w:t>Супсехское</w:t>
      </w:r>
      <w:proofErr w:type="spellEnd"/>
      <w:r w:rsidRPr="004029D6">
        <w:rPr>
          <w:rFonts w:ascii="Times New Roman" w:hAnsi="Times New Roman"/>
          <w:sz w:val="20"/>
          <w:szCs w:val="20"/>
        </w:rPr>
        <w:t>, д.39, к.13, кв.123</w:t>
      </w:r>
      <w:r w:rsidR="005D5589" w:rsidRPr="005D5589">
        <w:rPr>
          <w:rFonts w:ascii="Times New Roman" w:hAnsi="Times New Roman"/>
          <w:sz w:val="20"/>
          <w:szCs w:val="20"/>
        </w:rPr>
        <w:t>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="00592CAF" w:rsidRPr="00592CAF">
        <w:rPr>
          <w:rFonts w:ascii="Times New Roman" w:eastAsia="Arial" w:hAnsi="Times New Roman" w:cs="Times New Roman"/>
          <w:sz w:val="20"/>
          <w:szCs w:val="20"/>
        </w:rPr>
        <w:t xml:space="preserve">Арбитражного суда </w:t>
      </w:r>
      <w:r w:rsidRPr="004029D6">
        <w:rPr>
          <w:rFonts w:ascii="Times New Roman" w:eastAsia="Arial" w:hAnsi="Times New Roman" w:cs="Times New Roman"/>
          <w:sz w:val="20"/>
          <w:szCs w:val="20"/>
        </w:rPr>
        <w:t>Краснодарского края от 22.09.2025 г. по делу № А32-43742/2025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12F6B26F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4029D6" w:rsidRPr="004029D6">
        <w:rPr>
          <w:rFonts w:ascii="Times New Roman" w:hAnsi="Times New Roman" w:cs="Times New Roman"/>
          <w:sz w:val="20"/>
          <w:szCs w:val="20"/>
        </w:rPr>
        <w:t>Абазов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Серге</w:t>
      </w:r>
      <w:r w:rsidR="004029D6">
        <w:rPr>
          <w:rFonts w:ascii="Times New Roman" w:hAnsi="Times New Roman" w:cs="Times New Roman"/>
          <w:sz w:val="20"/>
          <w:szCs w:val="20"/>
        </w:rPr>
        <w:t>я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Юрьевич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3084B30D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4029D6">
        <w:rPr>
          <w:rFonts w:ascii="Times New Roman" w:hAnsi="Times New Roman" w:cs="Times New Roman"/>
          <w:b/>
          <w:sz w:val="20"/>
          <w:szCs w:val="20"/>
        </w:rPr>
        <w:t>2</w:t>
      </w:r>
      <w:r w:rsidRPr="002656BA">
        <w:rPr>
          <w:rFonts w:ascii="Times New Roman" w:hAnsi="Times New Roman" w:cs="Times New Roman"/>
          <w:b/>
          <w:sz w:val="20"/>
          <w:szCs w:val="20"/>
        </w:rPr>
        <w:t>0% (</w:t>
      </w:r>
      <w:r w:rsidR="00422E49">
        <w:rPr>
          <w:rFonts w:ascii="Times New Roman" w:hAnsi="Times New Roman" w:cs="Times New Roman"/>
          <w:b/>
          <w:sz w:val="20"/>
          <w:szCs w:val="20"/>
        </w:rPr>
        <w:t>Двадцать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2FFCA92D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4029D6" w:rsidRPr="004029D6">
        <w:rPr>
          <w:rFonts w:ascii="Times New Roman" w:hAnsi="Times New Roman" w:cs="Times New Roman"/>
          <w:sz w:val="20"/>
          <w:szCs w:val="20"/>
        </w:rPr>
        <w:t>Абазов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Серге</w:t>
      </w:r>
      <w:r w:rsidR="004029D6">
        <w:rPr>
          <w:rFonts w:ascii="Times New Roman" w:hAnsi="Times New Roman" w:cs="Times New Roman"/>
          <w:sz w:val="20"/>
          <w:szCs w:val="20"/>
        </w:rPr>
        <w:t>я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Юрьевич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25136131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="004029D6" w:rsidRPr="004029D6">
        <w:rPr>
          <w:rFonts w:ascii="Times New Roman" w:hAnsi="Times New Roman" w:cs="Times New Roman"/>
          <w:sz w:val="20"/>
          <w:szCs w:val="20"/>
        </w:rPr>
        <w:t>Абазов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Серге</w:t>
      </w:r>
      <w:r w:rsidR="004029D6">
        <w:rPr>
          <w:rFonts w:ascii="Times New Roman" w:hAnsi="Times New Roman" w:cs="Times New Roman"/>
          <w:sz w:val="20"/>
          <w:szCs w:val="20"/>
        </w:rPr>
        <w:t>я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Юрьевич</w:t>
      </w:r>
      <w:r w:rsidR="004029D6">
        <w:rPr>
          <w:rFonts w:ascii="Times New Roman" w:hAnsi="Times New Roman" w:cs="Times New Roman"/>
          <w:sz w:val="20"/>
          <w:szCs w:val="20"/>
        </w:rPr>
        <w:t>а</w:t>
      </w:r>
      <w:r w:rsidR="004029D6" w:rsidRPr="004029D6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359B868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4029D6" w:rsidRPr="004029D6">
        <w:rPr>
          <w:rFonts w:ascii="Times New Roman" w:hAnsi="Times New Roman" w:cs="Times New Roman"/>
          <w:sz w:val="20"/>
          <w:szCs w:val="20"/>
        </w:rPr>
        <w:t>Абазов Сергей Юрьевич</w:t>
      </w:r>
    </w:p>
    <w:p w14:paraId="0354CD6E" w14:textId="24298CEB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4029D6" w:rsidRPr="004029D6">
        <w:rPr>
          <w:rFonts w:ascii="Times New Roman" w:hAnsi="Times New Roman" w:cs="Times New Roman"/>
          <w:sz w:val="20"/>
          <w:szCs w:val="20"/>
        </w:rPr>
        <w:t>40817810850223413610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3EEDF5C4" w14:textId="53E43C35" w:rsidR="00E942D6" w:rsidRDefault="004029D6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029D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Абазов Сергей Юрьевич </w:t>
            </w:r>
            <w:r w:rsidRPr="005D5589">
              <w:rPr>
                <w:rFonts w:ascii="Times New Roman" w:hAnsi="Times New Roman"/>
                <w:sz w:val="20"/>
                <w:szCs w:val="20"/>
              </w:rPr>
              <w:t>(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  <w:r w:rsidRPr="004029D6">
              <w:rPr>
                <w:rFonts w:ascii="Times New Roman" w:hAnsi="Times New Roman"/>
                <w:sz w:val="20"/>
                <w:szCs w:val="20"/>
              </w:rPr>
              <w:t xml:space="preserve">05.08.1999 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г., место рождения: </w:t>
            </w:r>
            <w:r w:rsidRPr="004029D6">
              <w:rPr>
                <w:rFonts w:ascii="Times New Roman" w:hAnsi="Times New Roman"/>
                <w:sz w:val="20"/>
                <w:szCs w:val="20"/>
              </w:rPr>
              <w:t>г. Москва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4029D6">
              <w:rPr>
                <w:rFonts w:ascii="Times New Roman" w:hAnsi="Times New Roman"/>
                <w:sz w:val="20"/>
                <w:szCs w:val="20"/>
              </w:rPr>
              <w:t>771877424783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СНИЛС </w:t>
            </w:r>
            <w:r w:rsidRPr="004029D6">
              <w:rPr>
                <w:rFonts w:ascii="Times New Roman" w:hAnsi="Times New Roman"/>
                <w:sz w:val="20"/>
                <w:szCs w:val="20"/>
              </w:rPr>
              <w:t>210-850-125 10</w:t>
            </w:r>
            <w:r w:rsidRPr="00592CAF">
              <w:rPr>
                <w:rFonts w:ascii="Times New Roman" w:hAnsi="Times New Roman"/>
                <w:sz w:val="20"/>
                <w:szCs w:val="20"/>
              </w:rPr>
              <w:t xml:space="preserve">, адрес регистрации: </w:t>
            </w:r>
            <w:r w:rsidRPr="004029D6">
              <w:rPr>
                <w:rFonts w:ascii="Times New Roman" w:hAnsi="Times New Roman"/>
                <w:sz w:val="20"/>
                <w:szCs w:val="20"/>
              </w:rPr>
              <w:t xml:space="preserve">Краснодарский край, Анапский район, г. Анапа, ш. </w:t>
            </w:r>
            <w:proofErr w:type="spellStart"/>
            <w:r w:rsidRPr="004029D6">
              <w:rPr>
                <w:rFonts w:ascii="Times New Roman" w:hAnsi="Times New Roman"/>
                <w:sz w:val="20"/>
                <w:szCs w:val="20"/>
              </w:rPr>
              <w:t>Супсехское</w:t>
            </w:r>
            <w:proofErr w:type="spellEnd"/>
            <w:r w:rsidRPr="004029D6">
              <w:rPr>
                <w:rFonts w:ascii="Times New Roman" w:hAnsi="Times New Roman"/>
                <w:sz w:val="20"/>
                <w:szCs w:val="20"/>
              </w:rPr>
              <w:t>, д.39, к.13, кв.123</w:t>
            </w:r>
            <w:r w:rsidR="005D5589" w:rsidRPr="005D5589">
              <w:rPr>
                <w:rFonts w:ascii="Times New Roman" w:hAnsi="Times New Roman"/>
                <w:sz w:val="20"/>
                <w:szCs w:val="20"/>
              </w:rPr>
              <w:t>)</w:t>
            </w:r>
            <w:r w:rsidR="005D55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="005D5589" w:rsidRPr="0080647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5589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5D5589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      </w:r>
            <w:r w:rsidRPr="00592CA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Арбитражного суда </w:t>
            </w:r>
            <w:r w:rsidRPr="004029D6">
              <w:rPr>
                <w:rFonts w:ascii="Times New Roman" w:eastAsia="Arial" w:hAnsi="Times New Roman" w:cs="Times New Roman"/>
                <w:sz w:val="20"/>
                <w:szCs w:val="20"/>
              </w:rPr>
              <w:t>Краснодарского края от 22.09.2025 г. по делу № А32-43742/2025</w:t>
            </w:r>
          </w:p>
          <w:p w14:paraId="5D9B263B" w14:textId="77777777" w:rsidR="005D5589" w:rsidRPr="00E942D6" w:rsidRDefault="005D5589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40CC" w14:textId="77777777" w:rsidR="00E509F8" w:rsidRDefault="00E509F8" w:rsidP="002656BA">
      <w:pPr>
        <w:spacing w:after="0" w:line="240" w:lineRule="auto"/>
      </w:pPr>
      <w:r>
        <w:separator/>
      </w:r>
    </w:p>
  </w:endnote>
  <w:endnote w:type="continuationSeparator" w:id="0">
    <w:p w14:paraId="1C2E6875" w14:textId="77777777" w:rsidR="00E509F8" w:rsidRDefault="00E509F8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5FCD" w14:textId="77777777" w:rsidR="00E509F8" w:rsidRDefault="00E509F8" w:rsidP="002656BA">
      <w:pPr>
        <w:spacing w:after="0" w:line="240" w:lineRule="auto"/>
      </w:pPr>
      <w:r>
        <w:separator/>
      </w:r>
    </w:p>
  </w:footnote>
  <w:footnote w:type="continuationSeparator" w:id="0">
    <w:p w14:paraId="3B28462E" w14:textId="77777777" w:rsidR="00E509F8" w:rsidRDefault="00E509F8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2A47"/>
    <w:rsid w:val="00025F0C"/>
    <w:rsid w:val="000A0D84"/>
    <w:rsid w:val="000C5127"/>
    <w:rsid w:val="000F323C"/>
    <w:rsid w:val="001D25EF"/>
    <w:rsid w:val="00212714"/>
    <w:rsid w:val="0025692C"/>
    <w:rsid w:val="002656BA"/>
    <w:rsid w:val="002A5CFE"/>
    <w:rsid w:val="002E7E9D"/>
    <w:rsid w:val="002F56E5"/>
    <w:rsid w:val="00310034"/>
    <w:rsid w:val="003B363C"/>
    <w:rsid w:val="003C3B97"/>
    <w:rsid w:val="00402006"/>
    <w:rsid w:val="004029D6"/>
    <w:rsid w:val="00422E49"/>
    <w:rsid w:val="00436FD5"/>
    <w:rsid w:val="0045052D"/>
    <w:rsid w:val="004822FE"/>
    <w:rsid w:val="004F2134"/>
    <w:rsid w:val="00584ECB"/>
    <w:rsid w:val="00592CAF"/>
    <w:rsid w:val="00594696"/>
    <w:rsid w:val="005D3CEC"/>
    <w:rsid w:val="005D5589"/>
    <w:rsid w:val="00697396"/>
    <w:rsid w:val="006D4D70"/>
    <w:rsid w:val="006E2E2A"/>
    <w:rsid w:val="006F5BE0"/>
    <w:rsid w:val="00740B99"/>
    <w:rsid w:val="0074219B"/>
    <w:rsid w:val="007A481B"/>
    <w:rsid w:val="007A7907"/>
    <w:rsid w:val="007C0A82"/>
    <w:rsid w:val="0080647D"/>
    <w:rsid w:val="00837338"/>
    <w:rsid w:val="00866BBF"/>
    <w:rsid w:val="00870E3C"/>
    <w:rsid w:val="00880C4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4534"/>
    <w:rsid w:val="00C04EF8"/>
    <w:rsid w:val="00C23EF2"/>
    <w:rsid w:val="00C35C58"/>
    <w:rsid w:val="00CB60F6"/>
    <w:rsid w:val="00D83711"/>
    <w:rsid w:val="00D84E15"/>
    <w:rsid w:val="00D85149"/>
    <w:rsid w:val="00DD09D9"/>
    <w:rsid w:val="00E10E08"/>
    <w:rsid w:val="00E1708C"/>
    <w:rsid w:val="00E17697"/>
    <w:rsid w:val="00E25EEF"/>
    <w:rsid w:val="00E509F8"/>
    <w:rsid w:val="00E51127"/>
    <w:rsid w:val="00E6769A"/>
    <w:rsid w:val="00E942D6"/>
    <w:rsid w:val="00EA6E0B"/>
    <w:rsid w:val="00EE743D"/>
    <w:rsid w:val="00F1117B"/>
    <w:rsid w:val="00F45C7D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9</cp:revision>
  <cp:lastPrinted>2018-08-29T06:02:00Z</cp:lastPrinted>
  <dcterms:created xsi:type="dcterms:W3CDTF">2025-09-11T08:30:00Z</dcterms:created>
  <dcterms:modified xsi:type="dcterms:W3CDTF">2026-04-20T10:03:00Z</dcterms:modified>
</cp:coreProperties>
</file>