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44" w:rsidRDefault="00F0653E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862544" w:rsidRDefault="00F0653E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862544" w:rsidRDefault="00F0653E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862544" w:rsidRDefault="00F0653E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rFonts w:cs="Times New Roman"/>
          <w:sz w:val="22"/>
        </w:rPr>
        <w:t>А04-2681/2025</w:t>
      </w:r>
    </w:p>
    <w:p w:rsidR="00862544" w:rsidRDefault="00862544">
      <w:pPr>
        <w:jc w:val="right"/>
        <w:rPr>
          <w:rStyle w:val="a3"/>
          <w:rFonts w:cs="Times New Roman"/>
          <w:i w:val="0"/>
          <w:sz w:val="22"/>
        </w:rPr>
      </w:pPr>
    </w:p>
    <w:p w:rsidR="00862544" w:rsidRDefault="00F0653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862544" w:rsidRDefault="00F0653E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862544" w:rsidRDefault="00F0653E">
      <w:pPr>
        <w:pStyle w:val="a8"/>
        <w:ind w:left="0"/>
        <w:jc w:val="center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Котовой Екатерины Григорьевны </w:t>
      </w:r>
    </w:p>
    <w:p w:rsidR="00862544" w:rsidRDefault="00862544">
      <w:pPr>
        <w:pStyle w:val="a8"/>
        <w:ind w:left="0"/>
        <w:jc w:val="center"/>
        <w:rPr>
          <w:b/>
          <w:bCs/>
          <w:sz w:val="22"/>
          <w:szCs w:val="21"/>
        </w:rPr>
      </w:pP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</w:rPr>
        <w:t>Кото</w:t>
      </w:r>
      <w:r>
        <w:rPr>
          <w:rFonts w:cs="Times New Roman"/>
          <w:sz w:val="22"/>
        </w:rPr>
        <w:t>ва</w:t>
      </w:r>
      <w:r>
        <w:rPr>
          <w:rFonts w:cs="Times New Roman"/>
          <w:sz w:val="22"/>
        </w:rPr>
        <w:t xml:space="preserve"> Екатерин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 xml:space="preserve"> Григорьевн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 xml:space="preserve"> (дата рождения: 17.07.1988, место рождения: с. Тамбовка, Тамбовского р-на, Амурской обл., СНИЛС 158-</w:t>
      </w:r>
      <w:r>
        <w:rPr>
          <w:rFonts w:cs="Times New Roman"/>
          <w:sz w:val="22"/>
        </w:rPr>
        <w:t>772-877 33, ИНН 282770053668, регистрация по месту жительства: 675014, Амурская область, г. Благовещенск, ул. Строителей 70, кв. 64)</w:t>
      </w:r>
      <w:r>
        <w:rPr>
          <w:rFonts w:cs="Times New Roman"/>
          <w:sz w:val="22"/>
        </w:rPr>
        <w:t xml:space="preserve"> признан 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rFonts w:cs="Times New Roman"/>
          <w:sz w:val="22"/>
        </w:rPr>
        <w:t>Амурской области</w:t>
      </w:r>
      <w:r>
        <w:rPr>
          <w:rFonts w:cs="Times New Roman"/>
          <w:sz w:val="22"/>
        </w:rPr>
        <w:t xml:space="preserve"> от 12.05.2025 г.  по делу № А04-2681/2025</w:t>
      </w:r>
      <w:r>
        <w:rPr>
          <w:rFonts w:cs="Times New Roman"/>
          <w:sz w:val="22"/>
        </w:rPr>
        <w:t xml:space="preserve"> и</w:t>
      </w:r>
      <w:r>
        <w:rPr>
          <w:rFonts w:cs="Times New Roman"/>
          <w:sz w:val="22"/>
        </w:rPr>
        <w:t xml:space="preserve">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</w:t>
      </w:r>
      <w:r>
        <w:rPr>
          <w:rFonts w:cs="Times New Roman"/>
          <w:sz w:val="22"/>
        </w:rPr>
        <w:t>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</w:t>
      </w:r>
      <w:r>
        <w:rPr>
          <w:rFonts w:cs="Times New Roman"/>
          <w:sz w:val="22"/>
        </w:rPr>
        <w:t>626098, ИНН 1660062005)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862544" w:rsidRDefault="00F0653E">
      <w:pPr>
        <w:pStyle w:val="a8"/>
        <w:ind w:left="0" w:firstLineChars="350" w:firstLine="770"/>
        <w:rPr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земельный участок расположенный по адресу</w:t>
      </w:r>
      <w:r>
        <w:rPr>
          <w:sz w:val="22"/>
        </w:rPr>
        <w:t>: Амурская обл, р-н Тамбовский, с Тамбовка, пер Арсеньева, д 8 кв1; кв2, площадь: 4075 кв.м., Уточненная площадь, погрешность 45, Общая долевая собственность, 1/3 доли в праве, Кадастровый номер: 28:25:010205:3, с расположенным на нем объектом незавершённо</w:t>
      </w:r>
      <w:r>
        <w:rPr>
          <w:sz w:val="22"/>
        </w:rPr>
        <w:t>го строительства, находящийся по адресу: Амурская область, р-н Тамбовский, с Там</w:t>
      </w:r>
      <w:r w:rsidR="009663A2">
        <w:rPr>
          <w:sz w:val="22"/>
        </w:rPr>
        <w:t>бовка, пер Арсеньева, д 8, Площа</w:t>
      </w:r>
      <w:r>
        <w:rPr>
          <w:sz w:val="22"/>
        </w:rPr>
        <w:t>дь застройки 144 кв.м., Общая долевая собственность, 1/3 доли в праве, Кадастровый номер: 28:25:010205:23. Степень готовности объекта незавершен</w:t>
      </w:r>
      <w:r>
        <w:rPr>
          <w:sz w:val="22"/>
        </w:rPr>
        <w:t>ного строительства 10%.</w:t>
      </w:r>
    </w:p>
    <w:p w:rsidR="00862544" w:rsidRDefault="00F0653E" w:rsidP="009663A2">
      <w:pPr>
        <w:pStyle w:val="a8"/>
        <w:ind w:left="0" w:firstLineChars="350" w:firstLine="773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</w:t>
      </w:r>
      <w:r>
        <w:rPr>
          <w:rFonts w:cs="Times New Roman"/>
          <w:sz w:val="22"/>
        </w:rPr>
        <w:t xml:space="preserve">щим Положением.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</w:t>
      </w:r>
      <w:r>
        <w:rPr>
          <w:rFonts w:cs="Times New Roman"/>
          <w:sz w:val="22"/>
        </w:rPr>
        <w:t xml:space="preserve">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</w:t>
      </w:r>
      <w:r>
        <w:rPr>
          <w:rFonts w:cs="Times New Roman"/>
          <w:sz w:val="22"/>
        </w:rPr>
        <w:t xml:space="preserve">оргах по продаже Имущества Должника.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</w:t>
      </w:r>
      <w:r>
        <w:rPr>
          <w:rFonts w:cs="Times New Roman"/>
          <w:sz w:val="22"/>
        </w:rPr>
        <w:t xml:space="preserve">настоящим Положением.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862544" w:rsidRDefault="00F0653E">
      <w:pPr>
        <w:pStyle w:val="a8"/>
        <w:ind w:left="0"/>
        <w:rPr>
          <w:sz w:val="22"/>
        </w:rPr>
      </w:pPr>
      <w:r>
        <w:rPr>
          <w:rFonts w:cs="Times New Roman"/>
          <w:sz w:val="22"/>
        </w:rPr>
        <w:t>Лот № 1 –</w:t>
      </w:r>
      <w:r>
        <w:rPr>
          <w:sz w:val="22"/>
        </w:rPr>
        <w:t>407 042</w:t>
      </w:r>
      <w:r>
        <w:rPr>
          <w:sz w:val="22"/>
        </w:rPr>
        <w:t xml:space="preserve"> (четыреста семь тысяч сорок два) рубля 62 копейки. </w:t>
      </w:r>
    </w:p>
    <w:p w:rsidR="00862544" w:rsidRDefault="00862544">
      <w:pPr>
        <w:pStyle w:val="a8"/>
        <w:ind w:left="0"/>
        <w:rPr>
          <w:rFonts w:cs="Times New Roman"/>
          <w:b/>
          <w:sz w:val="22"/>
        </w:rPr>
      </w:pP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1. Общие положения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</w:t>
      </w:r>
      <w:r>
        <w:rPr>
          <w:rFonts w:cs="Times New Roman"/>
          <w:sz w:val="22"/>
        </w:rPr>
        <w:t xml:space="preserve">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</w:t>
      </w:r>
      <w:r>
        <w:rPr>
          <w:rFonts w:cs="Times New Roman"/>
          <w:sz w:val="22"/>
        </w:rPr>
        <w:t>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</w:t>
      </w:r>
      <w:r>
        <w:rPr>
          <w:rFonts w:cs="Times New Roman"/>
          <w:sz w:val="22"/>
        </w:rPr>
        <w:t>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</w:t>
      </w:r>
      <w:r>
        <w:rPr>
          <w:rFonts w:cs="Times New Roman"/>
          <w:sz w:val="22"/>
        </w:rPr>
        <w:t>стоящего положения определением арбитражного суда.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</w:t>
      </w:r>
      <w:r>
        <w:rPr>
          <w:rFonts w:cs="Times New Roman"/>
          <w:sz w:val="22"/>
        </w:rPr>
        <w:t>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</w:t>
      </w:r>
      <w:r>
        <w:rPr>
          <w:rFonts w:cs="Times New Roman"/>
          <w:sz w:val="22"/>
        </w:rPr>
        <w:t>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</w:t>
      </w:r>
      <w:r>
        <w:rPr>
          <w:rFonts w:cs="Times New Roman"/>
          <w:sz w:val="22"/>
        </w:rPr>
        <w:t>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</w:t>
      </w:r>
      <w:r>
        <w:rPr>
          <w:rFonts w:cs="Times New Roman"/>
          <w:sz w:val="22"/>
        </w:rPr>
        <w:t>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</w:t>
      </w:r>
      <w:r>
        <w:rPr>
          <w:rFonts w:cs="Times New Roman"/>
          <w:sz w:val="22"/>
        </w:rPr>
        <w:t>е.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 Второй этап - проведение повторных торгов в форме аукциона по продаж</w:t>
      </w:r>
      <w:r>
        <w:rPr>
          <w:rFonts w:cs="Times New Roman"/>
          <w:sz w:val="22"/>
        </w:rPr>
        <w:t xml:space="preserve">е Имущества с понижением начальной цены, установленной на первоначальных торгах, на десять процентов.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возможен только в том случае, если Имущество Должника не было продано на</w:t>
      </w:r>
      <w:r>
        <w:rPr>
          <w:rFonts w:cs="Times New Roman"/>
          <w:sz w:val="22"/>
        </w:rPr>
        <w:t xml:space="preserve"> предыдущем этапе. 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</w:t>
      </w:r>
      <w:r>
        <w:rPr>
          <w:rFonts w:cs="Times New Roman"/>
          <w:sz w:val="22"/>
        </w:rPr>
        <w:t xml:space="preserve">на утверждается арбитражным судом. 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арбитражным судом и приведена ниже: </w:t>
      </w:r>
      <w:bookmarkStart w:id="0" w:name="_GoBack"/>
      <w:bookmarkEnd w:id="0"/>
    </w:p>
    <w:p w:rsidR="00862544" w:rsidRDefault="00F0653E">
      <w:pPr>
        <w:pStyle w:val="a8"/>
        <w:tabs>
          <w:tab w:val="left" w:pos="6480"/>
        </w:tabs>
        <w:ind w:left="0"/>
        <w:rPr>
          <w:sz w:val="22"/>
        </w:rPr>
      </w:pPr>
      <w:r>
        <w:rPr>
          <w:rFonts w:cs="Times New Roman"/>
          <w:sz w:val="22"/>
        </w:rPr>
        <w:t>Ло</w:t>
      </w:r>
      <w:r>
        <w:rPr>
          <w:rFonts w:cs="Times New Roman"/>
          <w:sz w:val="22"/>
        </w:rPr>
        <w:t xml:space="preserve">т № 1 </w:t>
      </w:r>
      <w:r>
        <w:rPr>
          <w:rFonts w:cs="Times New Roman"/>
          <w:sz w:val="22"/>
        </w:rPr>
        <w:t xml:space="preserve">- </w:t>
      </w:r>
      <w:r>
        <w:rPr>
          <w:sz w:val="22"/>
        </w:rPr>
        <w:t>земельный участок расположенный по адресу: Амурская обл, р-н Тамбовский, с Тамбовка, пер Арсеньева, д 8 кв1; кв2, площадь: 4075 кв.м., Уточненная площадь, погрешность 45, Общая долевая собственность, 1/3 доли в праве, Кадастровый номер: 28:25:010205:3, с р</w:t>
      </w:r>
      <w:r>
        <w:rPr>
          <w:sz w:val="22"/>
        </w:rPr>
        <w:t>асположенным на нем объектом незавершённого строительства, находящийся по адресу: Амурская область, р-н Тамбовский, с Тамбовка, пер Арсеньева, д 8, Плоащдь застройки 144 кв.м., Общая долевая собственность, 1/3 доли в праве, Кадастровый номер: 28:25:010205:</w:t>
      </w:r>
      <w:r>
        <w:rPr>
          <w:sz w:val="22"/>
        </w:rPr>
        <w:t xml:space="preserve">23. Степень готовности объекта незавершенного строительства 10%. </w:t>
      </w:r>
    </w:p>
    <w:p w:rsidR="00862544" w:rsidRDefault="00862544">
      <w:pPr>
        <w:pStyle w:val="a8"/>
        <w:tabs>
          <w:tab w:val="left" w:pos="6480"/>
        </w:tabs>
        <w:ind w:left="0"/>
        <w:rPr>
          <w:sz w:val="22"/>
        </w:rPr>
      </w:pP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sz w:val="22"/>
        </w:rPr>
        <w:t>407 042</w:t>
      </w:r>
      <w:r>
        <w:rPr>
          <w:sz w:val="22"/>
        </w:rPr>
        <w:t xml:space="preserve"> (четыреста семь тысяч сорок два) рубля 62 копейки.</w:t>
      </w:r>
    </w:p>
    <w:p w:rsidR="00862544" w:rsidRDefault="00862544">
      <w:pPr>
        <w:pStyle w:val="a8"/>
        <w:ind w:left="0"/>
        <w:rPr>
          <w:rFonts w:cs="Times New Roman"/>
          <w:b/>
          <w:sz w:val="22"/>
        </w:rPr>
      </w:pPr>
    </w:p>
    <w:p w:rsidR="00862544" w:rsidRDefault="00862544">
      <w:pPr>
        <w:pStyle w:val="a8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1. Лоты выставляемого на продажу имущества Должника и порядок их </w:t>
      </w:r>
      <w:r>
        <w:rPr>
          <w:rFonts w:cs="Times New Roman"/>
          <w:sz w:val="22"/>
        </w:rPr>
        <w:t xml:space="preserve">выставления на торги, а также объединения в единый лот определяются финансовым управляющим исходя из принципа разумности.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В том случае, если торги, а также повторные торги, признаются несостоявшимися, состав лотов может быть изменен финансовым управляю</w:t>
      </w:r>
      <w:r>
        <w:rPr>
          <w:rFonts w:cs="Times New Roman"/>
          <w:sz w:val="22"/>
        </w:rPr>
        <w:t xml:space="preserve">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На каждый лот подается отдельная заявка, с указанием наименования и номера лота. Обязательными реквизитами заявк</w:t>
      </w:r>
      <w:r>
        <w:rPr>
          <w:rFonts w:cs="Times New Roman"/>
          <w:sz w:val="22"/>
        </w:rPr>
        <w:t>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</w:t>
      </w:r>
      <w:r>
        <w:rPr>
          <w:rFonts w:cs="Times New Roman"/>
          <w:sz w:val="22"/>
        </w:rPr>
        <w:t xml:space="preserve">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К участию в т</w:t>
      </w:r>
      <w:r>
        <w:rPr>
          <w:rFonts w:cs="Times New Roman"/>
          <w:sz w:val="22"/>
        </w:rPr>
        <w:t>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</w:t>
      </w:r>
      <w:r>
        <w:rPr>
          <w:rFonts w:cs="Times New Roman"/>
          <w:sz w:val="22"/>
        </w:rPr>
        <w:t>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</w:t>
      </w:r>
      <w:r>
        <w:rPr>
          <w:rFonts w:cs="Times New Roman"/>
          <w:sz w:val="22"/>
        </w:rPr>
        <w:t>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</w:t>
      </w:r>
      <w:r>
        <w:rPr>
          <w:rFonts w:cs="Times New Roman"/>
          <w:sz w:val="22"/>
        </w:rPr>
        <w:t xml:space="preserve">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</w:t>
      </w:r>
      <w:r>
        <w:rPr>
          <w:rFonts w:cs="Times New Roman"/>
          <w:sz w:val="22"/>
        </w:rPr>
        <w:t>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</w:t>
      </w:r>
      <w:r>
        <w:rPr>
          <w:rFonts w:cs="Times New Roman"/>
          <w:sz w:val="22"/>
        </w:rPr>
        <w:t>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</w:t>
      </w:r>
      <w:r>
        <w:rPr>
          <w:rFonts w:cs="Times New Roman"/>
          <w:sz w:val="22"/>
        </w:rPr>
        <w:t>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</w:t>
      </w:r>
      <w:r>
        <w:rPr>
          <w:rFonts w:cs="Times New Roman"/>
          <w:sz w:val="22"/>
        </w:rPr>
        <w:t xml:space="preserve">ных организаций или граждан - членов крестьянского (фермерского) хозяйства, использующих указанный земельный участок.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Для участия в торгах Заявитель должен внести задаток в размере 20 % (Двадцать процентов) от начальной цены продажи имущества (соответс</w:t>
      </w:r>
      <w:r>
        <w:rPr>
          <w:rFonts w:cs="Times New Roman"/>
          <w:sz w:val="22"/>
        </w:rPr>
        <w:t>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</w:t>
      </w:r>
      <w:r>
        <w:rPr>
          <w:rFonts w:cs="Times New Roman"/>
          <w:sz w:val="22"/>
        </w:rPr>
        <w:t xml:space="preserve">ания приема заявок на участие в торгах.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6. Финансовый управляющий принимает меры по обес</w:t>
      </w:r>
      <w:r>
        <w:rPr>
          <w:rFonts w:cs="Times New Roman"/>
          <w:sz w:val="22"/>
        </w:rPr>
        <w:t>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</w:t>
      </w:r>
      <w:r>
        <w:rPr>
          <w:rFonts w:cs="Times New Roman"/>
          <w:sz w:val="22"/>
        </w:rPr>
        <w:t xml:space="preserve">нта их рассмотрения. 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</w:t>
      </w:r>
      <w:r>
        <w:rPr>
          <w:rFonts w:cs="Times New Roman"/>
          <w:sz w:val="22"/>
        </w:rPr>
        <w:t xml:space="preserve"> 129, 250, 255, 447, 448, 449 Гражданского кодекса Российской </w:t>
      </w:r>
      <w:r>
        <w:rPr>
          <w:rFonts w:cs="Times New Roman"/>
          <w:sz w:val="22"/>
        </w:rPr>
        <w:lastRenderedPageBreak/>
        <w:t>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</w:t>
      </w:r>
      <w:r>
        <w:rPr>
          <w:rFonts w:cs="Times New Roman"/>
          <w:sz w:val="22"/>
        </w:rPr>
        <w:t xml:space="preserve"> 24.07.2002 №101-ФЗ «Об обороте земель сельскохозяйственного назначения».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</w:t>
      </w:r>
      <w:r>
        <w:rPr>
          <w:rFonts w:cs="Times New Roman"/>
          <w:sz w:val="22"/>
        </w:rPr>
        <w:t>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</w:t>
      </w:r>
      <w:r>
        <w:rPr>
          <w:rFonts w:cs="Times New Roman"/>
          <w:sz w:val="22"/>
        </w:rPr>
        <w:t xml:space="preserve">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Проведение торгов в форме закрытого аукциона предполагает представление потенциальными покупателями наря</w:t>
      </w:r>
      <w:r>
        <w:rPr>
          <w:rFonts w:cs="Times New Roman"/>
          <w:sz w:val="22"/>
        </w:rPr>
        <w:t>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</w:t>
      </w:r>
      <w:r>
        <w:rPr>
          <w:rFonts w:cs="Times New Roman"/>
          <w:sz w:val="22"/>
        </w:rPr>
        <w:t xml:space="preserve">собного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</w:t>
      </w:r>
      <w:r>
        <w:rPr>
          <w:rFonts w:cs="Times New Roman"/>
          <w:sz w:val="22"/>
        </w:rPr>
        <w:t>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</w:t>
      </w:r>
      <w:r>
        <w:rPr>
          <w:rFonts w:cs="Times New Roman"/>
          <w:sz w:val="22"/>
        </w:rPr>
        <w:t xml:space="preserve">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</w:t>
      </w:r>
      <w:r>
        <w:rPr>
          <w:rFonts w:cs="Times New Roman"/>
          <w:sz w:val="22"/>
        </w:rPr>
        <w:t xml:space="preserve">реализации имущества проводятся в электронной форме на электронной торговой площадке – «Лот Банкрот» в сети Интернет на сайте: </w:t>
      </w:r>
      <w:hyperlink r:id="rId7" w:history="1">
        <w:r>
          <w:rPr>
            <w:rStyle w:val="a4"/>
            <w:rFonts w:cs="Times New Roman"/>
            <w:sz w:val="22"/>
          </w:rPr>
          <w:t>https://torgi.lot-bankrot.com/</w:t>
        </w:r>
      </w:hyperlink>
      <w:r>
        <w:rPr>
          <w:rFonts w:cs="Times New Roman"/>
          <w:sz w:val="22"/>
        </w:rPr>
        <w:t xml:space="preserve"> в соответствии с Приказом Минэкономразвития РФ от 15</w:t>
      </w:r>
      <w:r>
        <w:rPr>
          <w:rFonts w:cs="Times New Roman"/>
          <w:sz w:val="22"/>
        </w:rPr>
        <w:t xml:space="preserve">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</w:t>
      </w:r>
      <w:r>
        <w:rPr>
          <w:rFonts w:cs="Times New Roman"/>
          <w:sz w:val="22"/>
        </w:rPr>
        <w:t xml:space="preserve">осуществляется по наивысшей предложенной цене, при этом цена продажи не может быть ниже начальной цены продажи.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</w:t>
      </w:r>
      <w:r>
        <w:rPr>
          <w:rFonts w:cs="Times New Roman"/>
          <w:sz w:val="22"/>
        </w:rPr>
        <w:t xml:space="preserve"> цены продажи предприятия («шаг аукциона») устанавливается в размере пяти процентов от начальной цены продажи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4) В течение двух рабочих дней с даты подписания протокола о результатах проведения торгов Организатор торгов направляет Победителю то</w:t>
      </w:r>
      <w:r>
        <w:rPr>
          <w:rFonts w:cs="Times New Roman"/>
          <w:sz w:val="22"/>
        </w:rPr>
        <w:t xml:space="preserve">ргов копии этого протокола.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</w:t>
      </w:r>
      <w:r>
        <w:rPr>
          <w:rFonts w:cs="Times New Roman"/>
          <w:sz w:val="22"/>
        </w:rPr>
        <w:t xml:space="preserve">ого договора в соответствии с представленным Победителем торгов предложением о цене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</w:t>
      </w:r>
      <w:r>
        <w:rPr>
          <w:rFonts w:cs="Times New Roman"/>
          <w:sz w:val="22"/>
        </w:rPr>
        <w:t xml:space="preserve">едложения финансового управляющего внесенный задаток ему не возвращается.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Претенденту, не допущенному к участию в торгах - сумма внесенного им задатка возвраща</w:t>
      </w:r>
      <w:r>
        <w:rPr>
          <w:rFonts w:cs="Times New Roman"/>
          <w:sz w:val="22"/>
        </w:rPr>
        <w:t xml:space="preserve">ется в течение пяти рабочих дней со дня оформления Организатором торгов протокола об определении 3 участников торгов.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торгах до момента приобретения им статуса Участника торгов - сумма поступившего от него з</w:t>
      </w:r>
      <w:r>
        <w:rPr>
          <w:rFonts w:cs="Times New Roman"/>
          <w:sz w:val="22"/>
        </w:rPr>
        <w:t xml:space="preserve">адатка подлежит возврату в течение пяти рабочих дней со дня поступления Организатору торгов уведомления об отзыве заявки.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г) Участникам торгов в случае признания торгов несостоявшимися - сумм</w:t>
      </w:r>
      <w:r>
        <w:rPr>
          <w:rFonts w:cs="Times New Roman"/>
          <w:sz w:val="22"/>
        </w:rPr>
        <w:t xml:space="preserve">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862544" w:rsidRDefault="00862544">
      <w:pPr>
        <w:ind w:firstLine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</w:t>
      </w:r>
      <w:r>
        <w:rPr>
          <w:rFonts w:cs="Times New Roman"/>
          <w:b/>
          <w:sz w:val="22"/>
        </w:rPr>
        <w:t>ов торгов и порядок заключения договора купли-продажи с победителем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Оп</w:t>
      </w:r>
      <w:r>
        <w:rPr>
          <w:rFonts w:cs="Times New Roman"/>
          <w:sz w:val="22"/>
        </w:rPr>
        <w:t>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</w:t>
      </w:r>
      <w:r>
        <w:rPr>
          <w:rFonts w:cs="Times New Roman"/>
          <w:sz w:val="22"/>
        </w:rPr>
        <w:t xml:space="preserve">емого имущества.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</w:t>
      </w:r>
      <w:r>
        <w:rPr>
          <w:rFonts w:cs="Times New Roman"/>
          <w:sz w:val="22"/>
        </w:rPr>
        <w:t xml:space="preserve">ой Федерации.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</w:t>
      </w:r>
      <w:r>
        <w:rPr>
          <w:rFonts w:cs="Times New Roman"/>
          <w:sz w:val="22"/>
        </w:rPr>
        <w:t xml:space="preserve">и участнику, предложившему наибольшую цену по сравнению с победителем. 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О проведении повторных торгов по продаже Имущества Должника Организатор торгов публикует объявление в порядке, определенном раздел</w:t>
      </w:r>
      <w:r>
        <w:rPr>
          <w:rFonts w:cs="Times New Roman"/>
          <w:sz w:val="22"/>
        </w:rPr>
        <w:t xml:space="preserve">ом 2 настоящего Положения в течение 30 рабочих дней с момента признания первых торгов несостоявшимися.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</w:t>
      </w:r>
      <w:r>
        <w:rPr>
          <w:rFonts w:cs="Times New Roman"/>
          <w:sz w:val="22"/>
        </w:rPr>
        <w:t xml:space="preserve">оначальных торгах.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В случа</w:t>
      </w:r>
      <w:r>
        <w:rPr>
          <w:rFonts w:cs="Times New Roman"/>
          <w:sz w:val="22"/>
        </w:rPr>
        <w:t>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</w:t>
      </w:r>
      <w:r>
        <w:rPr>
          <w:rFonts w:cs="Times New Roman"/>
          <w:sz w:val="22"/>
        </w:rPr>
        <w:t xml:space="preserve">о предложения.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</w:t>
      </w:r>
      <w:r>
        <w:rPr>
          <w:rFonts w:cs="Times New Roman"/>
          <w:sz w:val="22"/>
        </w:rPr>
        <w:t>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</w:t>
      </w:r>
      <w:r>
        <w:rPr>
          <w:rFonts w:cs="Times New Roman"/>
          <w:sz w:val="22"/>
        </w:rPr>
        <w:t>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</w:t>
      </w:r>
      <w:r>
        <w:rPr>
          <w:rFonts w:cs="Times New Roman"/>
          <w:sz w:val="22"/>
        </w:rPr>
        <w:t>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</w:t>
      </w:r>
      <w:r>
        <w:rPr>
          <w:rFonts w:cs="Times New Roman"/>
          <w:sz w:val="22"/>
        </w:rPr>
        <w:t xml:space="preserve">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>0% от начальной цены Публичного</w:t>
      </w:r>
      <w:r>
        <w:rPr>
          <w:rFonts w:cs="Times New Roman"/>
          <w:sz w:val="22"/>
        </w:rPr>
        <w:t xml:space="preserve">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0% от </w:t>
      </w:r>
      <w:r>
        <w:rPr>
          <w:rFonts w:cs="Times New Roman"/>
          <w:sz w:val="22"/>
        </w:rPr>
        <w:lastRenderedPageBreak/>
        <w:t>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</w:t>
      </w:r>
      <w:r>
        <w:rPr>
          <w:rFonts w:cs="Times New Roman"/>
          <w:sz w:val="22"/>
        </w:rPr>
        <w:t>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</w:t>
      </w:r>
      <w:r>
        <w:rPr>
          <w:rFonts w:cs="Times New Roman"/>
          <w:sz w:val="22"/>
        </w:rPr>
        <w:t>рсную массу и не реализованное финансовым управляющим, передается гражданину по акту приема-передачи.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</w:t>
      </w:r>
      <w:r>
        <w:rPr>
          <w:rFonts w:cs="Times New Roman"/>
          <w:sz w:val="22"/>
        </w:rPr>
        <w:t>ной цены имущества, установленной на повторных торгах.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</w:t>
      </w:r>
      <w:r>
        <w:rPr>
          <w:rFonts w:cs="Times New Roman"/>
          <w:sz w:val="22"/>
        </w:rPr>
        <w:t>да проведения торгов, при отсутствии предложений других участников торгов.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</w:t>
      </w:r>
      <w:r>
        <w:rPr>
          <w:rFonts w:cs="Times New Roman"/>
          <w:sz w:val="22"/>
        </w:rPr>
        <w:t>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</w:t>
      </w:r>
      <w:r>
        <w:rPr>
          <w:rFonts w:cs="Times New Roman"/>
          <w:sz w:val="22"/>
        </w:rPr>
        <w:t>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</w:t>
      </w:r>
      <w:r>
        <w:rPr>
          <w:rFonts w:cs="Times New Roman"/>
          <w:sz w:val="22"/>
        </w:rPr>
        <w:t>оргах.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862544" w:rsidRDefault="00F0653E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:rsidR="00862544" w:rsidRDefault="00F0653E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Задатки, невозвращенные участн</w:t>
      </w:r>
      <w:r>
        <w:rPr>
          <w:rFonts w:cs="Times New Roman"/>
          <w:sz w:val="22"/>
        </w:rPr>
        <w:t xml:space="preserve">икам торгов, по основаниям предусмотренным настоящим Положением, включаются в состав имущества Должника. </w:t>
      </w:r>
    </w:p>
    <w:p w:rsidR="00862544" w:rsidRDefault="00F0653E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имущества обязан уплатить цену имущества, указанную в заявке и договоре купли-продажи имущества, не позднее, чем через 30 дней с даты </w:t>
      </w:r>
      <w:r>
        <w:rPr>
          <w:rFonts w:cs="Times New Roman"/>
          <w:sz w:val="22"/>
        </w:rPr>
        <w:t>подписания договора купли-продажи.</w:t>
      </w:r>
    </w:p>
    <w:p w:rsidR="00862544" w:rsidRDefault="00F0653E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</w:t>
      </w:r>
      <w:r>
        <w:rPr>
          <w:rFonts w:cs="Times New Roman"/>
          <w:sz w:val="22"/>
        </w:rPr>
        <w:t>е и сроки, указанные в договоре купли-продажи.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:rsidR="00862544" w:rsidRDefault="00F0653E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</w:t>
      </w:r>
      <w:r>
        <w:rPr>
          <w:rFonts w:cs="Times New Roman"/>
          <w:sz w:val="22"/>
        </w:rPr>
        <w:t>ованные настоящим Положением, решаются в соответствии с законодательством Российской Федерации».</w:t>
      </w:r>
    </w:p>
    <w:p w:rsidR="00862544" w:rsidRDefault="00862544">
      <w:pPr>
        <w:pStyle w:val="a8"/>
        <w:ind w:left="0"/>
        <w:rPr>
          <w:rFonts w:cs="Times New Roman"/>
          <w:sz w:val="22"/>
        </w:rPr>
      </w:pPr>
    </w:p>
    <w:p w:rsidR="00862544" w:rsidRDefault="00F0653E">
      <w:pPr>
        <w:pStyle w:val="a8"/>
        <w:ind w:left="0"/>
        <w:rPr>
          <w:rStyle w:val="a3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 w:rsidR="00862544" w:rsidSect="0086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3E" w:rsidRDefault="00F0653E">
      <w:r>
        <w:separator/>
      </w:r>
    </w:p>
  </w:endnote>
  <w:endnote w:type="continuationSeparator" w:id="1">
    <w:p w:rsidR="00F0653E" w:rsidRDefault="00F06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3E" w:rsidRDefault="00F0653E">
      <w:r>
        <w:separator/>
      </w:r>
    </w:p>
  </w:footnote>
  <w:footnote w:type="continuationSeparator" w:id="1">
    <w:p w:rsidR="00F0653E" w:rsidRDefault="00F06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62544"/>
    <w:rsid w:val="00874CED"/>
    <w:rsid w:val="008816CF"/>
    <w:rsid w:val="008B031E"/>
    <w:rsid w:val="008D2CAA"/>
    <w:rsid w:val="009136DC"/>
    <w:rsid w:val="00923A6C"/>
    <w:rsid w:val="00957D4C"/>
    <w:rsid w:val="009663A2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0653E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2434550"/>
    <w:rsid w:val="3F5D5447"/>
    <w:rsid w:val="45CF4E6C"/>
    <w:rsid w:val="73FC5CE0"/>
    <w:rsid w:val="7CC0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44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2544"/>
    <w:rPr>
      <w:i/>
      <w:iCs/>
    </w:rPr>
  </w:style>
  <w:style w:type="character" w:styleId="a4">
    <w:name w:val="Hyperlink"/>
    <w:basedOn w:val="a0"/>
    <w:uiPriority w:val="99"/>
    <w:unhideWhenUsed/>
    <w:qFormat/>
    <w:rsid w:val="008625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8625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862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62544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6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3440</Words>
  <Characters>19610</Characters>
  <Application>Microsoft Office Word</Application>
  <DocSecurity>0</DocSecurity>
  <Lines>163</Lines>
  <Paragraphs>46</Paragraphs>
  <ScaleCrop>false</ScaleCrop>
  <Company/>
  <LinksUpToDate>false</LinksUpToDate>
  <CharactersWithSpaces>23004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23</cp:revision>
  <cp:lastPrinted>2025-03-07T06:38:00Z</cp:lastPrinted>
  <dcterms:created xsi:type="dcterms:W3CDTF">2022-03-21T05:39:00Z</dcterms:created>
  <dcterms:modified xsi:type="dcterms:W3CDTF">2026-05-27T05:23:00Z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38F75313F37E4F9784C218D04D4828A9_13</vt:lpwstr>
  </property>
</Properties>
</file>