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038DDE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УТВЕРЖДЕНО</w:t>
      </w:r>
    </w:p>
    <w:p w14:paraId="09CEAAE3">
      <w:pPr>
        <w:jc w:val="right"/>
        <w:rPr>
          <w:rStyle w:val="4"/>
          <w:rFonts w:hint="default" w:cs="Times New Roman"/>
          <w:i w:val="0"/>
          <w:sz w:val="22"/>
          <w:lang w:val="ru-RU"/>
        </w:rPr>
      </w:pPr>
      <w:r>
        <w:rPr>
          <w:rStyle w:val="4"/>
          <w:rFonts w:cs="Times New Roman"/>
          <w:i w:val="0"/>
          <w:sz w:val="22"/>
          <w:lang w:val="ru-RU"/>
        </w:rPr>
        <w:t>Собранием</w:t>
      </w:r>
      <w:r>
        <w:rPr>
          <w:rStyle w:val="4"/>
          <w:rFonts w:hint="default" w:cs="Times New Roman"/>
          <w:i w:val="0"/>
          <w:sz w:val="22"/>
          <w:lang w:val="ru-RU"/>
        </w:rPr>
        <w:t xml:space="preserve"> кредиторов</w:t>
      </w:r>
    </w:p>
    <w:p w14:paraId="6CB35EF2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«__» ____________ 202</w:t>
      </w:r>
      <w:r>
        <w:rPr>
          <w:rStyle w:val="4"/>
          <w:rFonts w:hint="default" w:cs="Times New Roman"/>
          <w:i w:val="0"/>
          <w:sz w:val="22"/>
          <w:lang w:val="ru-RU"/>
        </w:rPr>
        <w:t>5</w:t>
      </w:r>
      <w:r>
        <w:rPr>
          <w:rStyle w:val="4"/>
          <w:rFonts w:cs="Times New Roman"/>
          <w:i w:val="0"/>
          <w:sz w:val="22"/>
        </w:rPr>
        <w:t>г.</w:t>
      </w:r>
    </w:p>
    <w:p w14:paraId="41759696">
      <w:pPr>
        <w:jc w:val="right"/>
        <w:rPr>
          <w:rStyle w:val="4"/>
          <w:rFonts w:hint="default" w:cs="Times New Roman"/>
          <w:i w:val="0"/>
          <w:sz w:val="22"/>
          <w:lang w:val="ru-RU"/>
        </w:rPr>
      </w:pPr>
      <w:r>
        <w:rPr>
          <w:rStyle w:val="4"/>
          <w:rFonts w:cs="Times New Roman"/>
          <w:i w:val="0"/>
          <w:sz w:val="22"/>
        </w:rPr>
        <w:t xml:space="preserve">По делу № </w:t>
      </w:r>
      <w:r>
        <w:rPr>
          <w:sz w:val="22"/>
          <w:szCs w:val="22"/>
        </w:rPr>
        <w:t>А</w:t>
      </w:r>
      <w:r>
        <w:rPr>
          <w:rFonts w:hint="default"/>
          <w:sz w:val="22"/>
          <w:szCs w:val="22"/>
          <w:lang w:val="ru-RU"/>
        </w:rPr>
        <w:t>45</w:t>
      </w:r>
      <w:r>
        <w:rPr>
          <w:sz w:val="22"/>
          <w:szCs w:val="22"/>
        </w:rPr>
        <w:t>-</w:t>
      </w:r>
      <w:r>
        <w:rPr>
          <w:rFonts w:hint="default"/>
          <w:sz w:val="22"/>
          <w:szCs w:val="22"/>
          <w:lang w:val="ru-RU"/>
        </w:rPr>
        <w:t>26509</w:t>
      </w:r>
      <w:r>
        <w:rPr>
          <w:sz w:val="22"/>
          <w:szCs w:val="22"/>
        </w:rPr>
        <w:t>/202</w:t>
      </w:r>
      <w:r>
        <w:rPr>
          <w:rFonts w:hint="default"/>
          <w:sz w:val="22"/>
          <w:szCs w:val="22"/>
          <w:lang w:val="ru-RU"/>
        </w:rPr>
        <w:t>4</w:t>
      </w:r>
    </w:p>
    <w:p w14:paraId="1545B82E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14:paraId="40CC2A66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о порядке, условиях и сроках реализации имущества гражданина </w:t>
      </w:r>
    </w:p>
    <w:p w14:paraId="129A2693">
      <w:pPr>
        <w:pStyle w:val="7"/>
        <w:ind w:left="0"/>
        <w:jc w:val="center"/>
        <w:rPr>
          <w:rFonts w:hint="default"/>
          <w:b/>
          <w:sz w:val="22"/>
          <w:lang w:val="ru-RU"/>
        </w:rPr>
      </w:pPr>
      <w:r>
        <w:rPr>
          <w:b/>
          <w:sz w:val="22"/>
          <w:lang w:val="ru-RU"/>
        </w:rPr>
        <w:t>Епонешникова</w:t>
      </w:r>
      <w:r>
        <w:rPr>
          <w:rFonts w:hint="default"/>
          <w:b/>
          <w:sz w:val="22"/>
          <w:lang w:val="ru-RU"/>
        </w:rPr>
        <w:t xml:space="preserve"> Николая Егоровича </w:t>
      </w:r>
    </w:p>
    <w:p w14:paraId="7235ACCB">
      <w:pPr>
        <w:pStyle w:val="7"/>
        <w:ind w:left="0"/>
        <w:jc w:val="center"/>
        <w:rPr>
          <w:rFonts w:hint="default"/>
          <w:b/>
          <w:sz w:val="22"/>
          <w:lang w:val="ru-RU"/>
        </w:rPr>
      </w:pPr>
    </w:p>
    <w:p w14:paraId="0840D7E3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14:paraId="6D256FF0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Должник</w:t>
      </w:r>
      <w:r>
        <w:rPr>
          <w:rFonts w:cs="Times New Roman"/>
          <w:sz w:val="22"/>
        </w:rPr>
        <w:t xml:space="preserve"> – гражданин </w:t>
      </w:r>
      <w:bookmarkStart w:id="0" w:name="_GoBack"/>
      <w:r>
        <w:rPr>
          <w:rFonts w:cs="Times New Roman"/>
          <w:sz w:val="22"/>
          <w:lang w:val="ru-RU"/>
        </w:rPr>
        <w:t>Епонешников</w:t>
      </w:r>
      <w:r>
        <w:rPr>
          <w:rFonts w:hint="default" w:cs="Times New Roman"/>
          <w:sz w:val="22"/>
          <w:lang w:val="ru-RU"/>
        </w:rPr>
        <w:t xml:space="preserve"> Николай Егорович</w:t>
      </w:r>
      <w:r>
        <w:rPr>
          <w:sz w:val="22"/>
        </w:rPr>
        <w:t xml:space="preserve"> (</w:t>
      </w:r>
      <w:r>
        <w:rPr>
          <w:sz w:val="22"/>
          <w:szCs w:val="21"/>
        </w:rPr>
        <w:t>02.02.1989 года рождения, место рождения г. Ерментау Целеноградская обл. Казахская ССР,СНИЛС: 205-908-155 56, ИНН: 540208325991, адрес регистрации: 630040, Новосибирская область, Заельцовский район, г. Новосибирск, ул. Кубовая, д. 115/1, кв. 222</w:t>
      </w:r>
      <w:r>
        <w:rPr>
          <w:sz w:val="22"/>
          <w:szCs w:val="21"/>
        </w:rPr>
        <w:t>)</w:t>
      </w:r>
      <w:bookmarkEnd w:id="0"/>
      <w:r>
        <w:rPr>
          <w:sz w:val="22"/>
        </w:rPr>
        <w:t xml:space="preserve"> </w:t>
      </w:r>
      <w:r>
        <w:rPr>
          <w:rFonts w:cs="Times New Roman"/>
          <w:sz w:val="22"/>
        </w:rPr>
        <w:t>признан</w:t>
      </w:r>
      <w:r>
        <w:rPr>
          <w:rFonts w:hint="default" w:cs="Times New Roman"/>
          <w:sz w:val="22"/>
          <w:lang w:val="ru-RU"/>
        </w:rPr>
        <w:t xml:space="preserve"> </w:t>
      </w:r>
      <w:r>
        <w:rPr>
          <w:rFonts w:cs="Times New Roman"/>
          <w:sz w:val="22"/>
        </w:rPr>
        <w:t>несостоятельн</w:t>
      </w:r>
      <w:r>
        <w:rPr>
          <w:rFonts w:cs="Times New Roman"/>
          <w:sz w:val="22"/>
          <w:lang w:val="ru-RU"/>
        </w:rPr>
        <w:t>ым</w:t>
      </w:r>
      <w:r>
        <w:rPr>
          <w:rFonts w:hint="default" w:cs="Times New Roman"/>
          <w:sz w:val="22"/>
          <w:lang w:val="ru-RU"/>
        </w:rPr>
        <w:t xml:space="preserve"> </w:t>
      </w:r>
      <w:r>
        <w:rPr>
          <w:rFonts w:cs="Times New Roman"/>
          <w:sz w:val="22"/>
        </w:rPr>
        <w:t xml:space="preserve">(банкротом) </w:t>
      </w:r>
      <w:r>
        <w:rPr>
          <w:rFonts w:cs="Times New Roman"/>
          <w:sz w:val="22"/>
          <w:lang w:val="ru-RU"/>
        </w:rPr>
        <w:t>Р</w:t>
      </w:r>
      <w:r>
        <w:rPr>
          <w:rFonts w:cs="Times New Roman"/>
          <w:sz w:val="22"/>
        </w:rPr>
        <w:t xml:space="preserve">ешением Арбитражного суда </w:t>
      </w:r>
      <w:r>
        <w:rPr>
          <w:sz w:val="22"/>
          <w:lang w:val="ru-RU"/>
        </w:rPr>
        <w:t>Новосибирской</w:t>
      </w:r>
      <w:r>
        <w:rPr>
          <w:rFonts w:hint="default"/>
          <w:sz w:val="22"/>
          <w:lang w:val="ru-RU"/>
        </w:rPr>
        <w:t xml:space="preserve"> области</w:t>
      </w:r>
      <w:r>
        <w:rPr>
          <w:sz w:val="22"/>
        </w:rPr>
        <w:t xml:space="preserve"> </w:t>
      </w:r>
      <w:r>
        <w:rPr>
          <w:rFonts w:cs="Times New Roman"/>
          <w:sz w:val="22"/>
        </w:rPr>
        <w:t xml:space="preserve">от </w:t>
      </w:r>
      <w:r>
        <w:rPr>
          <w:rFonts w:hint="default" w:cs="Times New Roman"/>
          <w:sz w:val="22"/>
          <w:lang w:val="ru-RU"/>
        </w:rPr>
        <w:t>10.09.2024</w:t>
      </w:r>
      <w:r>
        <w:rPr>
          <w:rFonts w:cs="Times New Roman"/>
          <w:sz w:val="22"/>
        </w:rPr>
        <w:t xml:space="preserve"> по делу № </w:t>
      </w:r>
      <w:r>
        <w:rPr>
          <w:rFonts w:cs="Times New Roman"/>
          <w:sz w:val="22"/>
          <w:lang w:val="ru-RU"/>
        </w:rPr>
        <w:t>А</w:t>
      </w:r>
      <w:r>
        <w:rPr>
          <w:rFonts w:hint="default" w:cs="Times New Roman"/>
          <w:sz w:val="22"/>
          <w:lang w:val="ru-RU"/>
        </w:rPr>
        <w:t>45</w:t>
      </w:r>
      <w:r>
        <w:rPr>
          <w:sz w:val="22"/>
          <w:szCs w:val="22"/>
        </w:rPr>
        <w:t>-</w:t>
      </w:r>
      <w:r>
        <w:rPr>
          <w:rFonts w:hint="default"/>
          <w:sz w:val="22"/>
          <w:szCs w:val="22"/>
          <w:lang w:val="ru-RU"/>
        </w:rPr>
        <w:t>265509</w:t>
      </w:r>
      <w:r>
        <w:rPr>
          <w:sz w:val="22"/>
          <w:szCs w:val="22"/>
        </w:rPr>
        <w:t>/202</w:t>
      </w:r>
      <w:r>
        <w:rPr>
          <w:rFonts w:hint="default"/>
          <w:sz w:val="22"/>
          <w:szCs w:val="22"/>
          <w:lang w:val="ru-RU"/>
        </w:rPr>
        <w:t>4</w:t>
      </w:r>
      <w:r>
        <w:rPr>
          <w:sz w:val="22"/>
        </w:rPr>
        <w:t xml:space="preserve"> </w:t>
      </w:r>
      <w:r>
        <w:rPr>
          <w:rFonts w:cs="Times New Roman"/>
          <w:sz w:val="22"/>
        </w:rPr>
        <w:t>и в отношении не</w:t>
      </w:r>
      <w:r>
        <w:rPr>
          <w:rFonts w:cs="Times New Roman"/>
          <w:sz w:val="22"/>
          <w:lang w:val="ru-RU"/>
        </w:rPr>
        <w:t>го</w:t>
      </w:r>
      <w:r>
        <w:rPr>
          <w:rFonts w:cs="Times New Roman"/>
          <w:sz w:val="22"/>
        </w:rPr>
        <w:t xml:space="preserve"> введена процедура реализации имущества. </w:t>
      </w:r>
    </w:p>
    <w:p w14:paraId="45A196C8">
      <w:pPr>
        <w:pStyle w:val="7"/>
        <w:ind w:left="0"/>
        <w:rPr>
          <w:rFonts w:cs="Times New Roman"/>
          <w:sz w:val="20"/>
        </w:rPr>
      </w:pPr>
      <w:r>
        <w:rPr>
          <w:rFonts w:cs="Times New Roman"/>
          <w:sz w:val="22"/>
        </w:rPr>
        <w:t xml:space="preserve">Финансовым управляющим утверждена </w:t>
      </w:r>
      <w:r>
        <w:rPr>
          <w:sz w:val="22"/>
        </w:rPr>
        <w:t>Кубрак Екатерина Александровна (регистрационный номер в сводном государственном реестре арбитражных управляющих № 22308, ИНН 246417014946, адрес для направления корреспонденции – 660049, Красноярский край, г. Красноярск, ул. Урицкого, д. 61, оф. 3-19), члена Союза «Саморегулируемая организация «Гильдия арбитражных управляющих» (420034, Республика Татарстан, г. Казань, ул. Соловецких юнг, д. 7, оф. 1004; ОГРН 1021603626098, ИНН 1660062005)</w:t>
      </w:r>
    </w:p>
    <w:p w14:paraId="00F447C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Информационное сообщение</w:t>
      </w:r>
      <w:r>
        <w:rPr>
          <w:rFonts w:cs="Times New Roman"/>
          <w:sz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(банкротстве). </w:t>
      </w:r>
    </w:p>
    <w:p w14:paraId="437FC90C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Организатор торгов</w:t>
      </w:r>
      <w:r>
        <w:rPr>
          <w:rFonts w:cs="Times New Roman"/>
          <w:sz w:val="22"/>
        </w:rPr>
        <w:t xml:space="preserve"> – финансовый управляющий. </w:t>
      </w:r>
    </w:p>
    <w:p w14:paraId="3408747F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День проведения торгов</w:t>
      </w:r>
      <w:r>
        <w:rPr>
          <w:rFonts w:cs="Times New Roman"/>
          <w:sz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14:paraId="526C3749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Имущество Должника / Имущество</w:t>
      </w:r>
      <w:r>
        <w:rPr>
          <w:rFonts w:cs="Times New Roman"/>
          <w:sz w:val="22"/>
        </w:rPr>
        <w:t xml:space="preserve"> </w:t>
      </w:r>
    </w:p>
    <w:p w14:paraId="6737AEB0">
      <w:pPr>
        <w:pStyle w:val="9"/>
        <w:spacing w:before="0" w:after="0"/>
        <w:ind w:firstLine="709"/>
        <w:rPr>
          <w:sz w:val="22"/>
        </w:rPr>
      </w:pPr>
      <w:r>
        <w:rPr>
          <w:sz w:val="22"/>
        </w:rPr>
        <w:t xml:space="preserve">Лот № 1 – </w:t>
      </w:r>
      <w:r>
        <w:rPr>
          <w:sz w:val="22"/>
          <w:szCs w:val="22"/>
          <w:lang w:val="ru-RU"/>
        </w:rPr>
        <w:t>автомобиль</w:t>
      </w:r>
      <w:r>
        <w:rPr>
          <w:rFonts w:hint="default"/>
          <w:sz w:val="22"/>
          <w:szCs w:val="22"/>
          <w:lang w:val="ru-RU"/>
        </w:rPr>
        <w:t xml:space="preserve"> легковой универсал </w:t>
      </w:r>
      <w:r>
        <w:rPr>
          <w:rFonts w:hint="default"/>
          <w:sz w:val="22"/>
          <w:szCs w:val="22"/>
          <w:lang w:val="en-US"/>
        </w:rPr>
        <w:t>NISSAN AVENIR</w:t>
      </w:r>
      <w:r>
        <w:rPr>
          <w:rFonts w:hint="default"/>
          <w:sz w:val="22"/>
          <w:szCs w:val="22"/>
          <w:lang w:val="ru-RU"/>
        </w:rPr>
        <w:t xml:space="preserve">, 1992 г.в., </w:t>
      </w:r>
      <w:r>
        <w:rPr>
          <w:rFonts w:hint="default"/>
          <w:sz w:val="22"/>
          <w:szCs w:val="22"/>
          <w:lang w:val="en-US"/>
        </w:rPr>
        <w:t xml:space="preserve">VIN </w:t>
      </w:r>
      <w:r>
        <w:rPr>
          <w:rFonts w:hint="default"/>
          <w:sz w:val="22"/>
          <w:szCs w:val="22"/>
          <w:lang w:val="ru-RU"/>
        </w:rPr>
        <w:t xml:space="preserve">отсутствует, № кузова </w:t>
      </w:r>
      <w:r>
        <w:rPr>
          <w:rFonts w:hint="default"/>
          <w:sz w:val="22"/>
          <w:szCs w:val="22"/>
          <w:lang w:val="en-US"/>
        </w:rPr>
        <w:t>VEW1002695</w:t>
      </w:r>
      <w:r>
        <w:rPr>
          <w:rFonts w:hint="default"/>
          <w:sz w:val="22"/>
          <w:szCs w:val="22"/>
          <w:lang w:val="ru-RU"/>
        </w:rPr>
        <w:t xml:space="preserve">, ГРЗ Р673ВМ154, цвет белый. </w:t>
      </w:r>
    </w:p>
    <w:p w14:paraId="71775EA6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Предмет торгов</w:t>
      </w:r>
      <w:r>
        <w:rPr>
          <w:rFonts w:cs="Times New Roman"/>
          <w:sz w:val="22"/>
        </w:rPr>
        <w:t xml:space="preserve"> – выставленное на продажу имущество должника. </w:t>
      </w:r>
    </w:p>
    <w:p w14:paraId="2E58CF9B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Заявитель</w:t>
      </w:r>
      <w:r>
        <w:rPr>
          <w:rFonts w:cs="Times New Roman"/>
          <w:sz w:val="22"/>
        </w:rPr>
        <w:t xml:space="preserve"> – лицо, подающее Организатору торгов заявку на участие в торгах (далее по тексту – «Заявка») и прилагаемые к ней документы, перечень которых предусмотрен настоящим Положением. </w:t>
      </w:r>
    </w:p>
    <w:p w14:paraId="3FDAE647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Претендент</w:t>
      </w:r>
      <w:r>
        <w:rPr>
          <w:rFonts w:cs="Times New Roman"/>
          <w:sz w:val="22"/>
        </w:rPr>
        <w:t xml:space="preserve"> – лицо, подавшее заявку на участие в торгах по продаже Имущества. </w:t>
      </w:r>
    </w:p>
    <w:p w14:paraId="6B3DD2B0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Задаток</w:t>
      </w:r>
      <w:r>
        <w:rPr>
          <w:rFonts w:cs="Times New Roman"/>
          <w:sz w:val="22"/>
        </w:rPr>
        <w:t xml:space="preserve"> – сумма денежных средств, перечисленная на основной счет Должника или на расчетный счет Организатора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14:paraId="32DD8053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Участник торгов/участник</w:t>
      </w:r>
      <w:r>
        <w:rPr>
          <w:rFonts w:cs="Times New Roman"/>
          <w:sz w:val="22"/>
        </w:rPr>
        <w:t xml:space="preserve"> – претендент, допущенный Организатором торгов к участию в торгах по продаже Имущества Должника. </w:t>
      </w:r>
    </w:p>
    <w:p w14:paraId="675BB815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Начальная цена продажи Имущества / начальная цена</w:t>
      </w:r>
      <w:r>
        <w:rPr>
          <w:rFonts w:cs="Times New Roman"/>
          <w:sz w:val="22"/>
        </w:rPr>
        <w:t xml:space="preserve"> – цена продажи Имущества, с которой начинаются торги, определяемая в соответствии с Федеральным законом от 26.10.2002 г. № 127-ФЗ «О несостоятельности (банкротстве)» и настоящим Положением. </w:t>
      </w:r>
    </w:p>
    <w:p w14:paraId="60E5E7CD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Начальная цена продажи при продаже Имущества Должника устанавливается в сумме: </w:t>
      </w:r>
    </w:p>
    <w:p w14:paraId="2A36D809">
      <w:pPr>
        <w:pStyle w:val="7"/>
        <w:ind w:left="0"/>
        <w:rPr>
          <w:rFonts w:hint="default" w:cs="Times New Roman"/>
          <w:sz w:val="22"/>
          <w:lang w:val="ru-RU"/>
        </w:rPr>
      </w:pPr>
      <w:r>
        <w:rPr>
          <w:rFonts w:cs="Times New Roman"/>
          <w:sz w:val="22"/>
        </w:rPr>
        <w:t xml:space="preserve">Лот № 1 – </w:t>
      </w:r>
      <w:r>
        <w:rPr>
          <w:rFonts w:hint="default" w:cs="Times New Roman"/>
          <w:sz w:val="22"/>
          <w:lang w:val="ru-RU"/>
        </w:rPr>
        <w:t xml:space="preserve">179 000 (сто семьдесят девять тысяч) рублей. </w:t>
      </w:r>
    </w:p>
    <w:p w14:paraId="43D6FDA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Победитель торгов</w:t>
      </w:r>
      <w:r>
        <w:rPr>
          <w:rFonts w:cs="Times New Roman"/>
          <w:sz w:val="22"/>
        </w:rPr>
        <w:t xml:space="preserve"> – Претендент, признанный победителем по результатам подведения итогов торгов по продаже Имущества Должника. </w:t>
      </w:r>
    </w:p>
    <w:p w14:paraId="71E68E95">
      <w:pPr>
        <w:pStyle w:val="7"/>
        <w:ind w:left="0"/>
        <w:rPr>
          <w:rFonts w:cs="Times New Roman"/>
          <w:sz w:val="22"/>
        </w:rPr>
      </w:pPr>
    </w:p>
    <w:p w14:paraId="29CEB426">
      <w:pPr>
        <w:pStyle w:val="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1. Общие положения</w:t>
      </w:r>
    </w:p>
    <w:p w14:paraId="6A92260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1.1. Настоящее Положение о порядке, условиях и сроках реализации Имущества Должника составлено в соответствии с требованиями Федерального закона № 127-ФЗ от 26.10.2002 года «О несостоятельности (банкротстве)», Приказа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По всем вопросам, связанным с продажей Имущества и не нашедшим отражение в настоящем Положении, Организатор торгов руководствуется нормами действующего законодательства РФ. </w:t>
      </w:r>
    </w:p>
    <w:p w14:paraId="0EF422C0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1.2. Продажа Имущества осуществляется следующими этапами: </w:t>
      </w:r>
    </w:p>
    <w:p w14:paraId="5D35C5B8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14:paraId="4EFB6420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14:paraId="7193C3C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Публичное предложение. </w:t>
      </w:r>
    </w:p>
    <w:p w14:paraId="05425C39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Переход к каждому последующему этапу продажи Имущества возможен только в том случае, если Имущество Должника не было продано на предыдущем этапе. </w:t>
      </w:r>
    </w:p>
    <w:p w14:paraId="142037B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1.3. Обязательным условием продажи Имущества является получение денежных средств за проданное Имущество не позднее 30 (тридцати) дней со дня подписания договора купли-продажи Имущества. Передача Имущества Должника Победителю торгов осуществляется после оплаты стоимости Имущества и поступления соответствующих денежных средств на специальный счет Должника, указанный в информационном сообщении о проведении торгов. </w:t>
      </w:r>
    </w:p>
    <w:p w14:paraId="29CF7D7A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1.4. В соответствии с настоящим Положением на Торгах подлежит реализации следующее Имущество: </w:t>
      </w:r>
    </w:p>
    <w:p w14:paraId="68047069">
      <w:pPr>
        <w:pStyle w:val="9"/>
        <w:spacing w:before="0" w:after="0"/>
        <w:ind w:firstLine="709"/>
        <w:rPr>
          <w:rFonts w:hint="default"/>
          <w:sz w:val="22"/>
          <w:szCs w:val="22"/>
          <w:lang w:val="ru-RU"/>
        </w:rPr>
      </w:pPr>
      <w:r>
        <w:rPr>
          <w:rFonts w:cs="Times New Roman"/>
          <w:sz w:val="22"/>
        </w:rPr>
        <w:t xml:space="preserve">Лот № 1 - </w:t>
      </w:r>
      <w:r>
        <w:rPr>
          <w:sz w:val="22"/>
          <w:szCs w:val="22"/>
          <w:lang w:val="ru-RU"/>
        </w:rPr>
        <w:t>автомобиль</w:t>
      </w:r>
      <w:r>
        <w:rPr>
          <w:rFonts w:hint="default"/>
          <w:sz w:val="22"/>
          <w:szCs w:val="22"/>
          <w:lang w:val="ru-RU"/>
        </w:rPr>
        <w:t xml:space="preserve"> легковой универсал </w:t>
      </w:r>
      <w:r>
        <w:rPr>
          <w:rFonts w:hint="default"/>
          <w:sz w:val="22"/>
          <w:szCs w:val="22"/>
          <w:lang w:val="en-US"/>
        </w:rPr>
        <w:t>NISSAN AVENIR</w:t>
      </w:r>
      <w:r>
        <w:rPr>
          <w:rFonts w:hint="default"/>
          <w:sz w:val="22"/>
          <w:szCs w:val="22"/>
          <w:lang w:val="ru-RU"/>
        </w:rPr>
        <w:t xml:space="preserve">, 1992 г.в., </w:t>
      </w:r>
      <w:r>
        <w:rPr>
          <w:rFonts w:hint="default"/>
          <w:sz w:val="22"/>
          <w:szCs w:val="22"/>
          <w:lang w:val="en-US"/>
        </w:rPr>
        <w:t xml:space="preserve">VIN </w:t>
      </w:r>
      <w:r>
        <w:rPr>
          <w:rFonts w:hint="default"/>
          <w:sz w:val="22"/>
          <w:szCs w:val="22"/>
          <w:lang w:val="ru-RU"/>
        </w:rPr>
        <w:t xml:space="preserve">отсутствует, № кузова </w:t>
      </w:r>
      <w:r>
        <w:rPr>
          <w:rFonts w:hint="default"/>
          <w:sz w:val="22"/>
          <w:szCs w:val="22"/>
          <w:lang w:val="en-US"/>
        </w:rPr>
        <w:t>VEW1002695</w:t>
      </w:r>
      <w:r>
        <w:rPr>
          <w:rFonts w:hint="default"/>
          <w:sz w:val="22"/>
          <w:szCs w:val="22"/>
          <w:lang w:val="ru-RU"/>
        </w:rPr>
        <w:t xml:space="preserve">, ГРЗ Р673ВМ154, цвет белый. </w:t>
      </w:r>
    </w:p>
    <w:p w14:paraId="1343139B">
      <w:pPr>
        <w:pStyle w:val="9"/>
        <w:spacing w:before="0" w:after="0"/>
        <w:ind w:firstLine="709"/>
        <w:rPr>
          <w:sz w:val="22"/>
        </w:rPr>
      </w:pPr>
      <w:r>
        <w:rPr>
          <w:rFonts w:hint="default"/>
          <w:sz w:val="22"/>
          <w:szCs w:val="22"/>
          <w:lang w:val="ru-RU"/>
        </w:rPr>
        <w:t xml:space="preserve"> </w:t>
      </w:r>
    </w:p>
    <w:p w14:paraId="76F97C75">
      <w:pPr>
        <w:pStyle w:val="7"/>
        <w:ind w:left="0"/>
        <w:jc w:val="center"/>
        <w:rPr>
          <w:rFonts w:cs="Times New Roman"/>
          <w:b/>
          <w:sz w:val="22"/>
        </w:rPr>
      </w:pPr>
    </w:p>
    <w:p w14:paraId="7960E6B0">
      <w:pPr>
        <w:pStyle w:val="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2. Порядок проведения торгов</w:t>
      </w:r>
    </w:p>
    <w:p w14:paraId="0F9AEDBB">
      <w:pPr>
        <w:pStyle w:val="7"/>
        <w:ind w:left="0"/>
        <w:rPr>
          <w:rFonts w:hint="default" w:cs="Times New Roman"/>
          <w:sz w:val="22"/>
          <w:lang w:val="ru-RU"/>
        </w:rPr>
      </w:pPr>
      <w:r>
        <w:rPr>
          <w:rFonts w:cs="Times New Roman"/>
          <w:sz w:val="22"/>
        </w:rPr>
        <w:t>2.1. Продажа Имущества Должника производится на открытых торгах в форме аукциона. Организатор торгов обязан опубликовать информационное сообщение о продаже имущества в порядке, определенном ст.ст. 28, 110 ФЗ «О несостоятельности (банкротстве)</w:t>
      </w:r>
      <w:r>
        <w:rPr>
          <w:rFonts w:hint="default" w:cs="Times New Roman"/>
          <w:sz w:val="22"/>
          <w:lang w:val="ru-RU"/>
        </w:rPr>
        <w:t>.</w:t>
      </w:r>
    </w:p>
    <w:p w14:paraId="3E13E76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2.2. Торги по реализации имущества проводятся в электронной форме на электронной торговой площадке - «Лот Банкрот» в сети Интернет на сайте: https://lot-bankrot.com/ в соответствии с Приказом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14:paraId="1420C72F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2.3. Порядок проведения торгов. </w:t>
      </w:r>
    </w:p>
    <w:p w14:paraId="0957B47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Продажа выставленного на торги Имущества должника осуществляется по наивысшей предложенной цене, при этом цена продажи не может быть ниже начальной цены продажи. </w:t>
      </w:r>
    </w:p>
    <w:p w14:paraId="5109230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14:paraId="0E17F446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3) Величина повышения начальной цены продажи предприятия («шаг аукциона») устанавливается в размере пяти процентов от начальной цены продажи имущества. </w:t>
      </w:r>
    </w:p>
    <w:p w14:paraId="02D78B5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14:paraId="37C8E02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2.4.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</w:t>
      </w:r>
    </w:p>
    <w:p w14:paraId="3CAE451A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2.5.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управляющего внесенный задаток ему не возвращается. </w:t>
      </w:r>
    </w:p>
    <w:p w14:paraId="7E875835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2.6. Оплата приобретенного на торгах Имущества производится в соответствии с настоящим Положением. Оплата Имущества в рассрочку не допускается. Оплата приобретенного на торгах Имущества осуществляется на счет Должника. Внесенный Победителем торгов задаток засчитывается в счет оплаты стоимости проданного на торгах Имущества. </w:t>
      </w:r>
    </w:p>
    <w:p w14:paraId="15CCC868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2.7. В случае, если Победитель торгов, подписавший договор купли-продажи, не оплатит приобретенное Имущество в порядке, установленном настоящим Положением, договор купли-продажи Имущества считается расторгнутым. При этом Победитель торгов теряет право на получение Имущества и утрачивает внесенный задаток. В отношении указанного Имущества назначаются и проводятся повторные торги по правилам раздела 3 настоящего Положения. </w:t>
      </w:r>
    </w:p>
    <w:p w14:paraId="77106C48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2.8. Возврат и удержание задатков. </w:t>
      </w:r>
    </w:p>
    <w:p w14:paraId="7F26DB6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Задаток, внесенный для участия в торгах, возвращается: </w:t>
      </w:r>
    </w:p>
    <w:p w14:paraId="6B357DA4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14:paraId="66B42BAD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Претенденту, отозвавшему заявку на участие в торгах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14:paraId="0FFA42D3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в) Участникам торгов, не ставшим победителями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14:paraId="12D4D576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г) Участникам торгов в случае признания торгов несостоявшимися - суммы внесенных задатков возвращаются в течение пяти рабочих дней с даты принятия Организатором торгов решения об объявлении торгов несостоявшимися. </w:t>
      </w:r>
    </w:p>
    <w:p w14:paraId="35FDE33C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Внесенный задаток не возвращается Победителю торгов в случае: </w:t>
      </w:r>
    </w:p>
    <w:p w14:paraId="592E0C2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уклонения от подписания в установленный настоящим Положением срок договора купли-продажи Имущества; </w:t>
      </w:r>
    </w:p>
    <w:p w14:paraId="2E98A51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14:paraId="47C446E7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2.12. В случае признания торгов несостоявшимися и не заключения договора купли-продажи с единственным участником торгов, а также в случае не заключения договора купли-продажи имущества по результатам торгов арбитражный управляющий в течение двух дней после завершения срока, установленного ФЗ РФ «О несостоятельности (банкротстве)», для принятия решений о признании торгов несостоявшимися, для заключения договора купли-продажи предприятия с единственным участником торгов, для заключения договора купли-продажи предприятия по результатам торгов, принимает решение о проведении повторных торгов и об установлении начальной цены продажи имущества. </w:t>
      </w:r>
    </w:p>
    <w:p w14:paraId="56439025">
      <w:pPr>
        <w:pStyle w:val="7"/>
        <w:ind w:left="0"/>
        <w:rPr>
          <w:rFonts w:cs="Times New Roman"/>
          <w:sz w:val="22"/>
        </w:rPr>
      </w:pPr>
    </w:p>
    <w:p w14:paraId="1279E683">
      <w:pPr>
        <w:pStyle w:val="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3. Продажа Имущества Должника на повторных торгах</w:t>
      </w:r>
    </w:p>
    <w:p w14:paraId="28642BE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дней с момента признания первых торгов несостоявшимися. </w:t>
      </w:r>
    </w:p>
    <w:p w14:paraId="517BDC4A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14:paraId="59EB5DDD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3.3. Повторные торги по продаже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14:paraId="3C30C051">
      <w:pPr>
        <w:pStyle w:val="7"/>
        <w:ind w:left="0"/>
        <w:rPr>
          <w:rFonts w:cs="Times New Roman"/>
          <w:sz w:val="22"/>
        </w:rPr>
      </w:pPr>
    </w:p>
    <w:p w14:paraId="11EB8158">
      <w:pPr>
        <w:pStyle w:val="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4. Продажа Имущества Должника посредством публичного предложения</w:t>
      </w:r>
    </w:p>
    <w:p w14:paraId="4A3C79D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4.1. Организацию продажи имущества Должника посредством публичного предложения осуществляет Организатор торгов. </w:t>
      </w:r>
    </w:p>
    <w:p w14:paraId="5CF3E07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4.2. Торги посредством публичного предложения проводятся, в соответствии со сроком и временем, указанным в информационном сообщении. </w:t>
      </w:r>
    </w:p>
    <w:p w14:paraId="6B05199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4.3. При продаже имущества Должника посредством публичного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указанная начальная продажная цена, устанавливается длительностью 5 (пять) дней. Порог отсечения снижения начальной цены продажи Имущества – </w:t>
      </w:r>
      <w:r>
        <w:rPr>
          <w:rFonts w:hint="default" w:cs="Times New Roman"/>
          <w:sz w:val="22"/>
          <w:lang w:val="ru-RU"/>
        </w:rPr>
        <w:t>1</w:t>
      </w:r>
      <w:r>
        <w:rPr>
          <w:rFonts w:cs="Times New Roman"/>
          <w:sz w:val="22"/>
        </w:rPr>
        <w:t xml:space="preserve">% от начальной цены Публичного предложения. При достижении </w:t>
      </w:r>
      <w:r>
        <w:rPr>
          <w:rFonts w:hint="default" w:cs="Times New Roman"/>
          <w:sz w:val="22"/>
          <w:lang w:val="ru-RU"/>
        </w:rPr>
        <w:t>1</w:t>
      </w:r>
      <w:r>
        <w:rPr>
          <w:rFonts w:cs="Times New Roman"/>
          <w:sz w:val="22"/>
        </w:rPr>
        <w:t>% от начальной цены реализации имущества, финансовый управляющий обязан предложить принять имущество кредиторам и уполномоченному органу, 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14:paraId="0715396F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Размер задатка для участия в торгах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14:paraId="59A2DC15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Победителем торгов признаётся участник торгов, который представил заявку, содержащую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14:paraId="7BE9E12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максимальную цену.</w:t>
      </w:r>
    </w:p>
    <w:p w14:paraId="2A96D88A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14:paraId="0C9555D8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С даты определения победителя торгов прием заявок прекращается.</w:t>
      </w:r>
    </w:p>
    <w:p w14:paraId="4F9F47F1">
      <w:pPr>
        <w:pStyle w:val="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Победитель торгов и финансовый управляющий не позднее чем через 10 дней с даты определения победителя торгов, подписывают договор купли-продажи имущества.</w:t>
      </w:r>
    </w:p>
    <w:p w14:paraId="0570263F">
      <w:pPr>
        <w:pStyle w:val="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14:paraId="522A9FD2">
      <w:pPr>
        <w:pStyle w:val="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Покупатель 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14:paraId="405277B0">
      <w:pPr>
        <w:pStyle w:val="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Передача продавцом имущества осуществляется актом приема-передачи имущества не позднее,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14:paraId="1C1836B3">
      <w:pPr>
        <w:rPr>
          <w:rFonts w:cs="Times New Roman"/>
          <w:sz w:val="22"/>
        </w:rPr>
      </w:pPr>
      <w:r>
        <w:rPr>
          <w:rFonts w:cs="Times New Roman"/>
          <w:sz w:val="2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3990975</wp:posOffset>
            </wp:positionH>
            <wp:positionV relativeFrom="paragraph">
              <wp:posOffset>111125</wp:posOffset>
            </wp:positionV>
            <wp:extent cx="2231390" cy="1488440"/>
            <wp:effectExtent l="19050" t="0" r="0" b="0"/>
            <wp:wrapThrough wrapText="bothSides">
              <wp:wrapPolygon>
                <wp:start x="-184" y="0"/>
                <wp:lineTo x="-184" y="21287"/>
                <wp:lineTo x="21575" y="21287"/>
                <wp:lineTo x="21575" y="0"/>
                <wp:lineTo x="-184" y="0"/>
              </wp:wrapPolygon>
            </wp:wrapThrough>
            <wp:docPr id="1" name="Рисунок 1" descr="C:\Users\User\Desktop\печати\кубра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Desktop\печати\кубрак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1390" cy="148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05C6EDE">
      <w:pPr>
        <w:rPr>
          <w:rFonts w:cs="Times New Roman"/>
          <w:sz w:val="22"/>
        </w:rPr>
      </w:pPr>
      <w:r>
        <w:rPr>
          <w:rFonts w:cs="Times New Roman"/>
          <w:sz w:val="22"/>
        </w:rPr>
        <w:t>Финансовый управляющий</w:t>
      </w:r>
    </w:p>
    <w:p w14:paraId="5993B33E">
      <w:pPr>
        <w:jc w:val="center"/>
        <w:rPr>
          <w:rStyle w:val="4"/>
          <w:rFonts w:cs="Times New Roman"/>
          <w:b/>
          <w:i w:val="0"/>
          <w:sz w:val="2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926010"/>
    <w:multiLevelType w:val="multilevel"/>
    <w:tmpl w:val="39926010"/>
    <w:lvl w:ilvl="0" w:tentative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A79"/>
    <w:rsid w:val="00087092"/>
    <w:rsid w:val="000C1D46"/>
    <w:rsid w:val="000E49AC"/>
    <w:rsid w:val="000F3CB8"/>
    <w:rsid w:val="000F7A38"/>
    <w:rsid w:val="001166E5"/>
    <w:rsid w:val="001705B9"/>
    <w:rsid w:val="001F196D"/>
    <w:rsid w:val="001F3ED0"/>
    <w:rsid w:val="002104D0"/>
    <w:rsid w:val="002363E8"/>
    <w:rsid w:val="002507CF"/>
    <w:rsid w:val="00297C30"/>
    <w:rsid w:val="002B0F82"/>
    <w:rsid w:val="00306093"/>
    <w:rsid w:val="0031131D"/>
    <w:rsid w:val="00312ECB"/>
    <w:rsid w:val="00313719"/>
    <w:rsid w:val="003219D5"/>
    <w:rsid w:val="003422EF"/>
    <w:rsid w:val="00345531"/>
    <w:rsid w:val="00350C30"/>
    <w:rsid w:val="003577BB"/>
    <w:rsid w:val="003D528C"/>
    <w:rsid w:val="00426CC4"/>
    <w:rsid w:val="00437766"/>
    <w:rsid w:val="00437799"/>
    <w:rsid w:val="004450B7"/>
    <w:rsid w:val="004548BB"/>
    <w:rsid w:val="00456A79"/>
    <w:rsid w:val="004678D9"/>
    <w:rsid w:val="00474AB1"/>
    <w:rsid w:val="00475AC7"/>
    <w:rsid w:val="00482962"/>
    <w:rsid w:val="004908CC"/>
    <w:rsid w:val="004A59E9"/>
    <w:rsid w:val="004A6423"/>
    <w:rsid w:val="004C465C"/>
    <w:rsid w:val="00511165"/>
    <w:rsid w:val="00520B21"/>
    <w:rsid w:val="005339E3"/>
    <w:rsid w:val="005B477A"/>
    <w:rsid w:val="005C2532"/>
    <w:rsid w:val="005C4AA8"/>
    <w:rsid w:val="005D4C00"/>
    <w:rsid w:val="005E21E5"/>
    <w:rsid w:val="005E24DD"/>
    <w:rsid w:val="005F39D9"/>
    <w:rsid w:val="005F7850"/>
    <w:rsid w:val="00614140"/>
    <w:rsid w:val="00656F1A"/>
    <w:rsid w:val="006813F8"/>
    <w:rsid w:val="00692E1A"/>
    <w:rsid w:val="006D030A"/>
    <w:rsid w:val="006E5AFE"/>
    <w:rsid w:val="006F2C1C"/>
    <w:rsid w:val="006F5D57"/>
    <w:rsid w:val="00737AC5"/>
    <w:rsid w:val="007D4BFB"/>
    <w:rsid w:val="00804DC3"/>
    <w:rsid w:val="00874CED"/>
    <w:rsid w:val="008B031E"/>
    <w:rsid w:val="008D2CAA"/>
    <w:rsid w:val="009136DC"/>
    <w:rsid w:val="00923A6C"/>
    <w:rsid w:val="00957D4C"/>
    <w:rsid w:val="00971E4E"/>
    <w:rsid w:val="009939CC"/>
    <w:rsid w:val="00994DB5"/>
    <w:rsid w:val="009A1820"/>
    <w:rsid w:val="009B5C7E"/>
    <w:rsid w:val="009C50F0"/>
    <w:rsid w:val="009D2C89"/>
    <w:rsid w:val="009D508D"/>
    <w:rsid w:val="009F1D12"/>
    <w:rsid w:val="00A02A09"/>
    <w:rsid w:val="00A92EF9"/>
    <w:rsid w:val="00AB441A"/>
    <w:rsid w:val="00AC6B4C"/>
    <w:rsid w:val="00AE1EEF"/>
    <w:rsid w:val="00AF2D6C"/>
    <w:rsid w:val="00B52A0D"/>
    <w:rsid w:val="00B85DC1"/>
    <w:rsid w:val="00C021BB"/>
    <w:rsid w:val="00C122DB"/>
    <w:rsid w:val="00C353E9"/>
    <w:rsid w:val="00C75D61"/>
    <w:rsid w:val="00C87464"/>
    <w:rsid w:val="00CC756B"/>
    <w:rsid w:val="00D17C81"/>
    <w:rsid w:val="00D539E1"/>
    <w:rsid w:val="00D7455D"/>
    <w:rsid w:val="00D961FC"/>
    <w:rsid w:val="00DB6F7F"/>
    <w:rsid w:val="00DC0C8D"/>
    <w:rsid w:val="00DD1DF6"/>
    <w:rsid w:val="00E03F90"/>
    <w:rsid w:val="00E2450E"/>
    <w:rsid w:val="00E27212"/>
    <w:rsid w:val="00E44089"/>
    <w:rsid w:val="00EF3164"/>
    <w:rsid w:val="00F11192"/>
    <w:rsid w:val="00F369C8"/>
    <w:rsid w:val="00F535FD"/>
    <w:rsid w:val="00F744D2"/>
    <w:rsid w:val="00F95833"/>
    <w:rsid w:val="00FB0F39"/>
    <w:rsid w:val="00FB4EFC"/>
    <w:rsid w:val="00FD185E"/>
    <w:rsid w:val="00FF24D8"/>
    <w:rsid w:val="137164B4"/>
    <w:rsid w:val="17346264"/>
    <w:rsid w:val="26A94427"/>
    <w:rsid w:val="28474ED8"/>
    <w:rsid w:val="34A527C8"/>
    <w:rsid w:val="3E0508DE"/>
    <w:rsid w:val="435B05BC"/>
    <w:rsid w:val="4F963AE5"/>
    <w:rsid w:val="6FB4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  <w:ind w:firstLine="709"/>
      <w:jc w:val="both"/>
    </w:pPr>
    <w:rPr>
      <w:rFonts w:ascii="Times New Roman" w:hAnsi="Times New Roman" w:eastAsiaTheme="minorHAnsi" w:cstheme="minorBidi"/>
      <w:sz w:val="24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paragraph" w:styleId="5">
    <w:name w:val="Balloon Text"/>
    <w:basedOn w:val="1"/>
    <w:link w:val="8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9">
    <w:name w:val="indent"/>
    <w:basedOn w:val="1"/>
    <w:qFormat/>
    <w:uiPriority w:val="0"/>
    <w:pPr>
      <w:spacing w:before="240" w:after="240"/>
      <w:ind w:firstLine="708"/>
    </w:pPr>
    <w:rPr>
      <w:rFonts w:eastAsia="Times New Roman" w:cs="Times New Roman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2111</Words>
  <Characters>12034</Characters>
  <Lines>100</Lines>
  <Paragraphs>28</Paragraphs>
  <TotalTime>2</TotalTime>
  <ScaleCrop>false</ScaleCrop>
  <LinksUpToDate>false</LinksUpToDate>
  <CharactersWithSpaces>14117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2024-02-09T05:14:00Z</dcterms:created>
  <dc:creator>sale_1</dc:creator>
  <cp:lastModifiedBy>User</cp:lastModifiedBy>
  <cp:lastPrinted>2025-07-09T06:15:59Z</cp:lastPrinted>
  <dcterms:modified xsi:type="dcterms:W3CDTF">2025-07-09T06:30:39Z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043E3B6FC84840E7A0BC89C7FB982CC0_13</vt:lpwstr>
  </property>
</Properties>
</file>