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3839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Карачаево-Черкесская Республика, г. Черкесск</w:t>
            </w:r>
          </w:p>
        </w:tc>
        <w:tc>
          <w:tcPr>
            <w:tcW w:w="3839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Хавцева Руслана Аслановича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(23 января 1966 года рождения, место рождения: а. Вако-Жиле Адыге-Хабльск</w:t>
      </w:r>
      <w:r>
        <w:rPr>
          <w:rFonts w:hint="default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 Ставропольск</w:t>
      </w:r>
      <w:r>
        <w:rPr>
          <w:rFonts w:hint="default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кра</w:t>
      </w:r>
      <w:r>
        <w:rPr>
          <w:rFonts w:hint="default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РСФСР, СНИЛС 126-925-797 96, ИНН 090301993977, адрес регистрации: 369009, Карачаево-Черкесская Республика, г. Черкесск, ул. Гутякулова, д. 13-А, кв. 54) Кубрак Екатерина Александровна (ИНН 246417014946, рег. № 22308), - утверждена Решением Арбитражного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24.03.2025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А25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4273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7EB4A56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  <w:sz w:val="24"/>
          <w:szCs w:val="24"/>
          <w:lang w:val="ru-RU"/>
        </w:rPr>
        <w:t xml:space="preserve">1/2 доля в праве на земельный участок, расположенный по адресу: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автомобиль легковой ЛАДА 111930 ЛАДА КАЛИНА, 2011 г.в., VIN: XTA111930B0156705, ГРЗ. А087РМ09, цвет: белый.</w:t>
      </w:r>
    </w:p>
    <w:p w14:paraId="06F65682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>Хавцев Руслан Асланович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номер счёта: 40817810150205756503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0EBC259F"/>
    <w:rsid w:val="13212838"/>
    <w:rsid w:val="180776A0"/>
    <w:rsid w:val="20BF3DF6"/>
    <w:rsid w:val="2AAE3090"/>
    <w:rsid w:val="2B9B099A"/>
    <w:rsid w:val="308811C1"/>
    <w:rsid w:val="4C722F02"/>
    <w:rsid w:val="588D211F"/>
    <w:rsid w:val="5FB9417D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7</TotalTime>
  <ScaleCrop>false</ScaleCrop>
  <LinksUpToDate>false</LinksUpToDate>
  <CharactersWithSpaces>4878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2025-12-15T08:38:23Z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3E9606FF972A4F409894576338163B2E_12</vt:lpwstr>
  </property>
</Properties>
</file>