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ДОГОВОР О</w:t>
      </w:r>
      <w:r>
        <w:rPr>
          <w:spacing w:val="1"/>
        </w:rPr>
        <w:t> </w:t>
      </w:r>
      <w:r>
        <w:rPr>
          <w:spacing w:val="-2"/>
        </w:rPr>
        <w:t>ЗАДАТКЕ</w:t>
      </w:r>
    </w:p>
    <w:p>
      <w:pPr>
        <w:pStyle w:val="BodyText"/>
        <w:spacing w:before="3"/>
        <w:ind w:left="0" w:firstLine="0"/>
        <w:jc w:val="left"/>
        <w:rPr>
          <w:b/>
          <w:sz w:val="28"/>
        </w:rPr>
      </w:pPr>
    </w:p>
    <w:p>
      <w:pPr>
        <w:pStyle w:val="BodyText"/>
        <w:tabs>
          <w:tab w:pos="7059" w:val="left" w:leader="none"/>
          <w:tab w:pos="8794" w:val="left" w:leader="none"/>
        </w:tabs>
        <w:ind w:firstLine="0"/>
      </w:pPr>
      <w:r>
        <w:rPr/>
        <w:t>гор.</w:t>
      </w:r>
      <w:r>
        <w:rPr>
          <w:spacing w:val="-5"/>
        </w:rPr>
        <w:t> </w:t>
      </w:r>
      <w:r>
        <w:rPr>
          <w:spacing w:val="-2"/>
        </w:rPr>
        <w:t>Ярославль</w:t>
      </w:r>
      <w:r>
        <w:rPr/>
        <w:tab/>
      </w:r>
      <w:r>
        <w:rPr>
          <w:u w:val="single"/>
        </w:rPr>
        <w:tab/>
      </w:r>
      <w:r>
        <w:rPr/>
        <w:t>2025 </w:t>
      </w:r>
      <w:r>
        <w:rPr>
          <w:spacing w:val="-5"/>
        </w:rPr>
        <w:t>г.</w:t>
      </w:r>
    </w:p>
    <w:p>
      <w:pPr>
        <w:pStyle w:val="BodyText"/>
        <w:spacing w:before="274"/>
        <w:ind w:left="0" w:firstLine="0"/>
        <w:jc w:val="left"/>
      </w:pPr>
    </w:p>
    <w:p>
      <w:pPr>
        <w:pStyle w:val="BodyText"/>
        <w:ind w:right="555"/>
      </w:pPr>
      <w:r>
        <w:rPr/>
        <w:t>Финансовый управляющий Моисеева Павла Геннадьевича (дата рождения: 21.04.1972 г., место рождения: гор. Мончегорск Мурманской области, СНИЛС 059-520- 473 71, ИНН 510701625385, адрес регистрации по месту жительства: 150534, Ярославская область, Ярославский район, деревня Щукино, 24) Тихомирова Екатерина Алексеевна, именуемая в дальнейшем «Организатор торгов», действующая на основании решения Арбитражного суда Ярославской области от 12.07.2024 г. (резолютивная часть объявлена 04.07.2024</w:t>
      </w:r>
      <w:r>
        <w:rPr>
          <w:spacing w:val="77"/>
        </w:rPr>
        <w:t>   </w:t>
      </w:r>
      <w:r>
        <w:rPr/>
        <w:t>г.)</w:t>
      </w:r>
      <w:r>
        <w:rPr>
          <w:spacing w:val="78"/>
        </w:rPr>
        <w:t>   </w:t>
      </w:r>
      <w:r>
        <w:rPr/>
        <w:t>по</w:t>
      </w:r>
      <w:r>
        <w:rPr>
          <w:spacing w:val="76"/>
        </w:rPr>
        <w:t>   </w:t>
      </w:r>
      <w:r>
        <w:rPr/>
        <w:t>делу</w:t>
      </w:r>
      <w:r>
        <w:rPr>
          <w:spacing w:val="75"/>
        </w:rPr>
        <w:t>   </w:t>
      </w:r>
      <w:r>
        <w:rPr/>
        <w:t>№</w:t>
      </w:r>
      <w:r>
        <w:rPr>
          <w:spacing w:val="50"/>
          <w:w w:val="150"/>
        </w:rPr>
        <w:t>   </w:t>
      </w:r>
      <w:r>
        <w:rPr/>
        <w:t>А82-7597/2024,</w:t>
      </w:r>
      <w:r>
        <w:rPr>
          <w:spacing w:val="78"/>
        </w:rPr>
        <w:t>   </w:t>
      </w:r>
      <w:r>
        <w:rPr/>
        <w:t>с</w:t>
      </w:r>
      <w:r>
        <w:rPr>
          <w:spacing w:val="78"/>
        </w:rPr>
        <w:t>   </w:t>
      </w:r>
      <w:r>
        <w:rPr/>
        <w:t>одной</w:t>
      </w:r>
      <w:r>
        <w:rPr>
          <w:spacing w:val="79"/>
        </w:rPr>
        <w:t>   </w:t>
      </w:r>
      <w:r>
        <w:rPr/>
        <w:t>стороны,</w:t>
      </w:r>
      <w:r>
        <w:rPr>
          <w:spacing w:val="77"/>
        </w:rPr>
        <w:t>   </w:t>
      </w:r>
      <w:r>
        <w:rPr>
          <w:spacing w:val="-10"/>
        </w:rPr>
        <w:t>и</w:t>
      </w:r>
    </w:p>
    <w:p>
      <w:pPr>
        <w:pStyle w:val="BodyText"/>
        <w:tabs>
          <w:tab w:pos="6381" w:val="left" w:leader="none"/>
        </w:tabs>
        <w:spacing w:before="4"/>
        <w:ind w:right="562" w:firstLine="0"/>
      </w:pPr>
      <w:r>
        <w:rPr>
          <w:u w:val="single"/>
        </w:rPr>
        <w:tab/>
      </w:r>
      <w:r>
        <w:rPr/>
        <w:t>, именуемое (-ый, -ая) в дальнейшем «Заявитель», с другой стороны, заключили настоящий договор о </w:t>
      </w:r>
      <w:r>
        <w:rPr>
          <w:spacing w:val="-2"/>
        </w:rPr>
        <w:t>нижеследующем:</w:t>
      </w:r>
    </w:p>
    <w:p>
      <w:pPr>
        <w:pStyle w:val="Heading1"/>
        <w:numPr>
          <w:ilvl w:val="0"/>
          <w:numId w:val="1"/>
        </w:numPr>
        <w:tabs>
          <w:tab w:pos="4543" w:val="left" w:leader="none"/>
        </w:tabs>
        <w:spacing w:line="240" w:lineRule="auto" w:before="272" w:after="0"/>
        <w:ind w:left="4543" w:right="0" w:hanging="705"/>
        <w:jc w:val="both"/>
      </w:pPr>
      <w:r>
        <w:rPr/>
        <w:t>Предмет</w:t>
      </w:r>
      <w:r>
        <w:rPr>
          <w:spacing w:val="-9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212" w:val="left" w:leader="none"/>
        </w:tabs>
        <w:spacing w:line="240" w:lineRule="auto" w:before="4" w:after="0"/>
        <w:ind w:left="1212" w:right="558" w:hanging="360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Заявитель для участия в торгах по продаже имущества Моисеева Павла Геннадьевича по лоту № 1: Транспортное средство ФОЛЬКСВАГЕН POLO 2014 года выпуска, VIN: XW8ZZZ61ZEG046944, гос.рег.знак К583МТ51., проводимых на ЭТП</w:t>
      </w:r>
      <w:r>
        <w:rPr>
          <w:spacing w:val="40"/>
          <w:sz w:val="24"/>
        </w:rPr>
        <w:t> </w:t>
      </w:r>
      <w:r>
        <w:rPr>
          <w:sz w:val="24"/>
        </w:rPr>
        <w:t>«Лот Банкрот»-https://torgi.lot-bankrot.com/, ООО "Электронная торговая площадка", размещенной в сети Интернет по адресу: https://torgi.lot-bankrot.com/ на ООО "Электронная торговая площадка".</w:t>
      </w:r>
    </w:p>
    <w:p>
      <w:pPr>
        <w:pStyle w:val="ListParagraph"/>
        <w:numPr>
          <w:ilvl w:val="1"/>
          <w:numId w:val="1"/>
        </w:numPr>
        <w:tabs>
          <w:tab w:pos="1212" w:val="left" w:leader="none"/>
        </w:tabs>
        <w:spacing w:line="240" w:lineRule="auto" w:before="0" w:after="0"/>
        <w:ind w:left="1212" w:right="563" w:hanging="360"/>
        <w:jc w:val="both"/>
        <w:rPr>
          <w:sz w:val="24"/>
        </w:rPr>
      </w:pPr>
      <w:r>
        <w:rPr>
          <w:sz w:val="24"/>
        </w:rPr>
        <w:t>Задаток в размере 10 (десяти) процентов от начальной цены лота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</w:t>
      </w:r>
      <w:r>
        <w:rPr>
          <w:spacing w:val="40"/>
          <w:sz w:val="24"/>
        </w:rPr>
        <w:t> </w:t>
      </w:r>
      <w:r>
        <w:rPr>
          <w:sz w:val="24"/>
        </w:rPr>
        <w:t>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0" w:after="0"/>
        <w:ind w:left="141" w:right="561" w:firstLine="710"/>
        <w:jc w:val="both"/>
        <w:rPr>
          <w:sz w:val="24"/>
        </w:rPr>
      </w:pPr>
      <w:r>
        <w:rPr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0" w:after="0"/>
        <w:ind w:left="141" w:right="564" w:firstLine="710"/>
        <w:jc w:val="both"/>
        <w:rPr>
          <w:sz w:val="24"/>
        </w:rPr>
      </w:pPr>
      <w:r>
        <w:rPr>
          <w:sz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</w:t>
      </w:r>
      <w:r>
        <w:rPr>
          <w:spacing w:val="-2"/>
          <w:sz w:val="24"/>
        </w:rPr>
        <w:t>торгов.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0" w:after="0"/>
        <w:ind w:left="141" w:right="566" w:firstLine="710"/>
        <w:jc w:val="both"/>
        <w:rPr>
          <w:sz w:val="24"/>
        </w:rPr>
      </w:pPr>
      <w:r>
        <w:rPr>
          <w:sz w:val="24"/>
        </w:rPr>
        <w:t>Во всех остальных случаях задаток возвращается Заявителю в течение пяти рабочих дней со дня подписания протокола о результатах проведения торгов</w:t>
      </w:r>
    </w:p>
    <w:p>
      <w:pPr>
        <w:pStyle w:val="Heading1"/>
        <w:numPr>
          <w:ilvl w:val="2"/>
          <w:numId w:val="1"/>
        </w:numPr>
        <w:tabs>
          <w:tab w:pos="3367" w:val="left" w:leader="none"/>
        </w:tabs>
        <w:spacing w:line="240" w:lineRule="auto" w:before="274" w:after="0"/>
        <w:ind w:left="3367" w:right="0" w:hanging="360"/>
        <w:jc w:val="both"/>
      </w:pPr>
      <w:r>
        <w:rPr/>
        <w:t>Порядок</w:t>
      </w:r>
      <w:r>
        <w:rPr>
          <w:spacing w:val="-4"/>
        </w:rPr>
        <w:t> </w:t>
      </w:r>
      <w:r>
        <w:rPr/>
        <w:t>внесения</w:t>
      </w:r>
      <w:r>
        <w:rPr>
          <w:spacing w:val="-4"/>
        </w:rPr>
        <w:t> </w:t>
      </w:r>
      <w:r>
        <w:rPr>
          <w:spacing w:val="-2"/>
        </w:rPr>
        <w:t>задатка</w:t>
      </w:r>
    </w:p>
    <w:p>
      <w:pPr>
        <w:pStyle w:val="ListParagraph"/>
        <w:numPr>
          <w:ilvl w:val="3"/>
          <w:numId w:val="1"/>
        </w:numPr>
        <w:tabs>
          <w:tab w:pos="1616" w:val="left" w:leader="none"/>
          <w:tab w:pos="6338" w:val="left" w:leader="none"/>
        </w:tabs>
        <w:spacing w:line="240" w:lineRule="auto" w:before="4" w:after="0"/>
        <w:ind w:left="141" w:right="565" w:firstLine="710"/>
        <w:jc w:val="both"/>
        <w:rPr>
          <w:sz w:val="24"/>
        </w:rPr>
      </w:pPr>
      <w:r>
        <w:rPr>
          <w:sz w:val="24"/>
        </w:rPr>
        <w:t>Задаток должен быть внесен Заявителем на расчетный счет должника, указанный в разделе 4 настоящего договора, в срок не позднее периода приема заявок на участие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торгах.</w:t>
      </w:r>
      <w:r>
        <w:rPr>
          <w:spacing w:val="80"/>
          <w:sz w:val="24"/>
        </w:rPr>
        <w:t> </w:t>
      </w:r>
      <w:r>
        <w:rPr>
          <w:sz w:val="24"/>
        </w:rPr>
        <w:t>Размер</w:t>
      </w:r>
      <w:r>
        <w:rPr>
          <w:spacing w:val="80"/>
          <w:sz w:val="24"/>
        </w:rPr>
        <w:t> </w:t>
      </w:r>
      <w:r>
        <w:rPr>
          <w:sz w:val="24"/>
        </w:rPr>
        <w:t>задатка</w:t>
      </w:r>
      <w:r>
        <w:rPr>
          <w:spacing w:val="80"/>
          <w:sz w:val="24"/>
        </w:rPr>
        <w:t> </w:t>
      </w:r>
      <w:r>
        <w:rPr>
          <w:sz w:val="24"/>
        </w:rPr>
        <w:t>составляет</w:t>
      </w:r>
      <w:r>
        <w:rPr>
          <w:spacing w:val="108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(10% от цены продажи) В назначении платежа необходимо указать: «Задаток для участия в торгах по продаже имущества Моисеева Павла Геннадьевича, дело № А82-7597/2024».</w:t>
      </w:r>
    </w:p>
    <w:p>
      <w:pPr>
        <w:pStyle w:val="ListParagraph"/>
        <w:numPr>
          <w:ilvl w:val="3"/>
          <w:numId w:val="1"/>
        </w:numPr>
        <w:tabs>
          <w:tab w:pos="1556" w:val="left" w:leader="none"/>
        </w:tabs>
        <w:spacing w:line="240" w:lineRule="auto" w:before="0" w:after="0"/>
        <w:ind w:left="141" w:right="568" w:firstLine="710"/>
        <w:jc w:val="both"/>
        <w:rPr>
          <w:sz w:val="24"/>
        </w:rPr>
      </w:pPr>
      <w:r>
        <w:rPr>
          <w:sz w:val="24"/>
        </w:rPr>
        <w:t>Обязанность Заявителя по перечислению задатка считается исполненной в момент зачисления денежных средств на расчетный счет, указанный Организатором торгов в полной сумме, указанной в п. 2.1. настоящего договора.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60" w:bottom="280" w:left="1559" w:right="283"/>
        </w:sectPr>
      </w:pPr>
    </w:p>
    <w:p>
      <w:pPr>
        <w:pStyle w:val="ListParagraph"/>
        <w:numPr>
          <w:ilvl w:val="3"/>
          <w:numId w:val="1"/>
        </w:numPr>
        <w:tabs>
          <w:tab w:pos="1556" w:val="left" w:leader="none"/>
        </w:tabs>
        <w:spacing w:line="240" w:lineRule="auto" w:before="76" w:after="0"/>
        <w:ind w:left="141" w:right="566" w:firstLine="710"/>
        <w:jc w:val="both"/>
        <w:rPr>
          <w:sz w:val="24"/>
        </w:rPr>
      </w:pPr>
      <w:r>
        <w:rPr>
          <w:sz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</w:t>
      </w:r>
      <w:r>
        <w:rPr>
          <w:spacing w:val="-4"/>
          <w:sz w:val="24"/>
        </w:rPr>
        <w:t> </w:t>
      </w:r>
      <w:r>
        <w:rPr>
          <w:sz w:val="24"/>
        </w:rPr>
        <w:t>в общем порядке, установленном</w:t>
      </w:r>
      <w:r>
        <w:rPr>
          <w:spacing w:val="-1"/>
          <w:sz w:val="24"/>
        </w:rPr>
        <w:t> </w:t>
      </w:r>
      <w:r>
        <w:rPr>
          <w:sz w:val="24"/>
        </w:rPr>
        <w:t>в п.</w:t>
      </w:r>
    </w:p>
    <w:p>
      <w:pPr>
        <w:pStyle w:val="BodyText"/>
        <w:spacing w:line="276" w:lineRule="exact" w:before="1"/>
        <w:ind w:firstLine="0"/>
      </w:pPr>
      <w:r>
        <w:rPr/>
        <w:t>1.5.</w:t>
      </w:r>
      <w:r>
        <w:rPr>
          <w:spacing w:val="-3"/>
        </w:rPr>
        <w:t> </w:t>
      </w:r>
      <w:r>
        <w:rPr/>
        <w:t>настоящего</w:t>
      </w:r>
      <w:r>
        <w:rPr>
          <w:spacing w:val="-3"/>
        </w:rPr>
        <w:t> </w:t>
      </w:r>
      <w:r>
        <w:rPr>
          <w:spacing w:val="-2"/>
        </w:rPr>
        <w:t>договора.</w:t>
      </w:r>
    </w:p>
    <w:p>
      <w:pPr>
        <w:pStyle w:val="ListParagraph"/>
        <w:numPr>
          <w:ilvl w:val="3"/>
          <w:numId w:val="1"/>
        </w:numPr>
        <w:tabs>
          <w:tab w:pos="1556" w:val="left" w:leader="none"/>
        </w:tabs>
        <w:spacing w:line="240" w:lineRule="auto" w:before="0" w:after="0"/>
        <w:ind w:left="141" w:right="574" w:firstLine="710"/>
        <w:jc w:val="both"/>
        <w:rPr>
          <w:sz w:val="24"/>
        </w:rPr>
      </w:pPr>
      <w:r>
        <w:rPr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>
      <w:pPr>
        <w:pStyle w:val="Heading1"/>
        <w:numPr>
          <w:ilvl w:val="2"/>
          <w:numId w:val="1"/>
        </w:numPr>
        <w:tabs>
          <w:tab w:pos="3422" w:val="left" w:leader="none"/>
        </w:tabs>
        <w:spacing w:line="240" w:lineRule="auto" w:before="273" w:after="0"/>
        <w:ind w:left="3422" w:right="0" w:hanging="360"/>
        <w:jc w:val="both"/>
      </w:pPr>
      <w:r>
        <w:rPr/>
        <w:t>Заключительные</w:t>
      </w:r>
      <w:r>
        <w:rPr>
          <w:spacing w:val="-13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3"/>
          <w:numId w:val="1"/>
        </w:numPr>
        <w:tabs>
          <w:tab w:pos="1616" w:val="left" w:leader="none"/>
        </w:tabs>
        <w:spacing w:line="240" w:lineRule="auto" w:before="4" w:after="0"/>
        <w:ind w:left="141" w:right="576" w:firstLine="710"/>
        <w:jc w:val="both"/>
        <w:rPr>
          <w:sz w:val="24"/>
        </w:rPr>
      </w:pPr>
      <w:r>
        <w:rPr>
          <w:sz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Ярославской области.</w:t>
      </w:r>
    </w:p>
    <w:p>
      <w:pPr>
        <w:pStyle w:val="ListParagraph"/>
        <w:numPr>
          <w:ilvl w:val="3"/>
          <w:numId w:val="1"/>
        </w:numPr>
        <w:tabs>
          <w:tab w:pos="1556" w:val="left" w:leader="none"/>
        </w:tabs>
        <w:spacing w:line="240" w:lineRule="auto" w:before="0" w:after="0"/>
        <w:ind w:left="141" w:right="574" w:firstLine="710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"/>
        </w:numPr>
        <w:tabs>
          <w:tab w:pos="4003" w:val="left" w:leader="none"/>
        </w:tabs>
        <w:spacing w:line="240" w:lineRule="auto" w:before="0" w:after="0"/>
        <w:ind w:left="4003" w:right="0" w:hanging="360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сторон</w:t>
      </w: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2"/>
        <w:gridCol w:w="4577"/>
      </w:tblGrid>
      <w:tr>
        <w:trPr>
          <w:trHeight w:val="230" w:hRule="atLeast"/>
        </w:trPr>
        <w:tc>
          <w:tcPr>
            <w:tcW w:w="4862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7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>
        <w:trPr>
          <w:trHeight w:val="6626" w:hRule="atLeast"/>
        </w:trPr>
        <w:tc>
          <w:tcPr>
            <w:tcW w:w="4862" w:type="dxa"/>
          </w:tcPr>
          <w:p>
            <w:pPr>
              <w:pStyle w:val="TableParagraph"/>
              <w:spacing w:line="237" w:lineRule="auto"/>
              <w:ind w:right="17"/>
              <w:jc w:val="both"/>
              <w:rPr>
                <w:sz w:val="22"/>
              </w:rPr>
            </w:pPr>
            <w:r>
              <w:rPr>
                <w:sz w:val="20"/>
              </w:rPr>
              <w:t>Финансовый управляющий </w:t>
            </w:r>
            <w:r>
              <w:rPr>
                <w:sz w:val="22"/>
              </w:rPr>
              <w:t>Моисеева Павла Геннадьевича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(дата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рождения: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21.04.1972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место рождения: гор. Мончегорск Мурманской области, СНИЛС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059-520-473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71,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ИНН</w:t>
            </w:r>
            <w:r>
              <w:rPr>
                <w:spacing w:val="40"/>
                <w:sz w:val="22"/>
              </w:rPr>
              <w:t>  </w:t>
            </w:r>
            <w:r>
              <w:rPr>
                <w:spacing w:val="-2"/>
                <w:sz w:val="22"/>
              </w:rPr>
              <w:t>510701625385,</w:t>
            </w:r>
          </w:p>
          <w:p>
            <w:pPr>
              <w:pStyle w:val="TableParagraph"/>
              <w:spacing w:before="1"/>
              <w:ind w:right="22"/>
              <w:jc w:val="both"/>
              <w:rPr>
                <w:sz w:val="20"/>
              </w:rPr>
            </w:pPr>
            <w:r>
              <w:rPr>
                <w:sz w:val="22"/>
              </w:rPr>
              <w:t>адрес регистрации по месту жительства: 150534, Ярославская область, Ярославский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район,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деревня Щукино, 24) </w:t>
            </w:r>
            <w:r>
              <w:rPr>
                <w:sz w:val="20"/>
              </w:rPr>
              <w:t>Тихомирова Екатерина Алексеевна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(ИНН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760215497502,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СНИЛС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132-646-064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42,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2"/>
                <w:sz w:val="20"/>
              </w:rPr>
              <w:t>адрес</w:t>
            </w:r>
          </w:p>
          <w:p>
            <w:pPr>
              <w:pStyle w:val="TableParagraph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для направления корреспонденции финансовому управляющему: 150035, гор. Ярославль, а/я №101) - член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Союза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СРО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"ГАУ"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(ОГРН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1021603626098,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ИНН</w:t>
            </w:r>
          </w:p>
          <w:p>
            <w:pPr>
              <w:pStyle w:val="TableParagraph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1660062005,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адрес: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420111,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Казань,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Соловецких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Юнг, д. 7, оф. 1004), действующая на основании решения Арбитражного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Ярославской области 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12.07.2024 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(резолютивная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объявлена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04.07.2024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г.)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делу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А82-</w:t>
            </w:r>
            <w:r>
              <w:rPr>
                <w:spacing w:val="-2"/>
                <w:sz w:val="20"/>
              </w:rPr>
              <w:t>7597/2024</w:t>
            </w:r>
          </w:p>
          <w:p>
            <w:pPr>
              <w:pStyle w:val="TableParagraph"/>
              <w:tabs>
                <w:tab w:pos="1742" w:val="left" w:leader="none"/>
                <w:tab w:pos="4361" w:val="left" w:leader="none"/>
              </w:tabs>
              <w:ind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ФИЛИАЛ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"ЦЕНТРАЛЬНЫЙ"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ПАО </w:t>
            </w:r>
            <w:r>
              <w:rPr>
                <w:b/>
                <w:spacing w:val="-2"/>
                <w:sz w:val="20"/>
              </w:rPr>
              <w:t>"СОВКОМБАНК"</w:t>
            </w:r>
          </w:p>
          <w:p>
            <w:pPr>
              <w:pStyle w:val="TableParagraph"/>
              <w:tabs>
                <w:tab w:pos="1357" w:val="left" w:leader="none"/>
                <w:tab w:pos="3477" w:val="left" w:leader="none"/>
              </w:tabs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633011,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РОССИЙСКАЯ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ФЕДЕРАЦИЯ, </w:t>
            </w:r>
            <w:r>
              <w:rPr>
                <w:b/>
                <w:sz w:val="20"/>
              </w:rPr>
              <w:t>НОВОСИБИРСКАЯ ОБЛ,</w:t>
            </w:r>
          </w:p>
          <w:p>
            <w:pPr>
              <w:pStyle w:val="TableParagraph"/>
              <w:ind w:right="1791"/>
              <w:rPr>
                <w:b/>
                <w:sz w:val="20"/>
              </w:rPr>
            </w:pPr>
            <w:r>
              <w:rPr>
                <w:b/>
                <w:sz w:val="20"/>
              </w:rPr>
              <w:t>БЕРДСК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Г,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ПОПОВА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УЛ,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11 БИК 045004763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4401116480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ОГРН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1144400000425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Корр/счет </w:t>
            </w:r>
            <w:r>
              <w:rPr>
                <w:b/>
                <w:spacing w:val="-2"/>
                <w:sz w:val="20"/>
              </w:rPr>
              <w:t>30101810150040000763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Счет: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40817810050204895358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КПП</w:t>
            </w:r>
            <w:r>
              <w:rPr>
                <w:b/>
                <w:spacing w:val="-2"/>
                <w:sz w:val="20"/>
              </w:rPr>
              <w:t> 544543001</w:t>
            </w:r>
          </w:p>
          <w:p>
            <w:pPr>
              <w:pStyle w:val="TableParagraph"/>
              <w:spacing w:line="242" w:lineRule="exact" w:before="1"/>
              <w:rPr>
                <w:sz w:val="22"/>
              </w:rPr>
            </w:pPr>
            <w:r>
              <w:rPr>
                <w:b/>
                <w:sz w:val="20"/>
              </w:rPr>
              <w:t>Получатель: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2"/>
              </w:rPr>
              <w:t>Моисеев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Павел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Геннадьевич</w:t>
            </w:r>
          </w:p>
        </w:tc>
        <w:tc>
          <w:tcPr>
            <w:tcW w:w="45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4862" w:type="dxa"/>
          </w:tcPr>
          <w:p>
            <w:pPr>
              <w:pStyle w:val="TableParagraph"/>
              <w:tabs>
                <w:tab w:pos="3903" w:val="left" w:leader="none"/>
              </w:tabs>
              <w:spacing w:line="242" w:lineRule="auto"/>
              <w:ind w:right="15"/>
              <w:jc w:val="both"/>
              <w:rPr>
                <w:sz w:val="20"/>
              </w:rPr>
            </w:pPr>
            <w:r>
              <w:rPr>
                <w:sz w:val="20"/>
              </w:rPr>
              <w:t>Финансовый управляющий </w:t>
            </w:r>
            <w:r>
              <w:rPr>
                <w:sz w:val="22"/>
              </w:rPr>
              <w:t>Моисеева Павла Геннадьевича</w:t>
            </w:r>
            <w:r>
              <w:rPr>
                <w:spacing w:val="25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z w:val="20"/>
              </w:rPr>
              <w:t>Е.А. </w:t>
            </w:r>
            <w:r>
              <w:rPr>
                <w:spacing w:val="-2"/>
                <w:sz w:val="20"/>
              </w:rPr>
              <w:t>Тихомирова</w:t>
            </w:r>
          </w:p>
        </w:tc>
        <w:tc>
          <w:tcPr>
            <w:tcW w:w="4577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05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1640057</wp:posOffset>
                </wp:positionH>
                <wp:positionV relativeFrom="paragraph">
                  <wp:posOffset>229857</wp:posOffset>
                </wp:positionV>
                <wp:extent cx="5729605" cy="4375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29605" cy="43751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152" w:right="0" w:firstLine="0"/>
                              <w:jc w:val="left"/>
                              <w:rPr>
                                <w:rFonts w:ascii="Tahoma" w:hAnsi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>ДОКУМЕНТ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>ПОДПИСАН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>ЭЛЕКТРОННОЙ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4"/>
                              </w:rPr>
                              <w:t> ПОДПИСЬЮ</w:t>
                            </w:r>
                          </w:p>
                          <w:p>
                            <w:pPr>
                              <w:tabs>
                                <w:tab w:pos="3805" w:val="left" w:leader="none"/>
                                <w:tab w:pos="5547" w:val="left" w:leader="none"/>
                              </w:tabs>
                              <w:spacing w:before="70"/>
                              <w:ind w:left="152" w:right="0" w:firstLine="0"/>
                              <w:jc w:val="left"/>
                              <w:rPr>
                                <w:rFonts w:ascii="Tahoma" w:hAnsi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>Тихомирова Екатерина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4"/>
                              </w:rPr>
                              <w:t>Алексеевна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FF"/>
                                <w:sz w:val="14"/>
                              </w:rPr>
                              <w:t>11.09.25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FF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>14:41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4"/>
                              </w:rPr>
                              <w:t>(MSK)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ab/>
                              <w:t>Сертификат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4"/>
                              </w:rPr>
                              <w:t>2776EF009EB24A8A4F72E1DE9390B1B5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9.138397pt;margin-top:18.099024pt;width:451.15pt;height:34.450pt;mso-position-horizontal-relative:page;mso-position-vertical-relative:paragraph;z-index:-15728640;mso-wrap-distance-left:0;mso-wrap-distance-right:0" type="#_x0000_t202" id="docshape1" filled="false" stroked="true" strokeweight=".25pt" strokecolor="#0000ff">
                <v:textbox inset="0,0,0,0">
                  <w:txbxContent>
                    <w:p>
                      <w:pPr>
                        <w:spacing w:before="111"/>
                        <w:ind w:left="152" w:right="0" w:firstLine="0"/>
                        <w:jc w:val="left"/>
                        <w:rPr>
                          <w:rFonts w:ascii="Tahoma" w:hAnsi="Tahoma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>ДОКУМЕНТ</w:t>
                      </w:r>
                      <w:r>
                        <w:rPr>
                          <w:rFonts w:ascii="Tahoma" w:hAnsi="Tahoma"/>
                          <w:color w:val="0000FF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>ПОДПИСАН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>ЭЛЕКТРОННОЙ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sz w:val="14"/>
                        </w:rPr>
                        <w:t> ПОДПИСЬЮ</w:t>
                      </w:r>
                    </w:p>
                    <w:p>
                      <w:pPr>
                        <w:tabs>
                          <w:tab w:pos="3805" w:val="left" w:leader="none"/>
                          <w:tab w:pos="5547" w:val="left" w:leader="none"/>
                        </w:tabs>
                        <w:spacing w:before="70"/>
                        <w:ind w:left="152" w:right="0" w:firstLine="0"/>
                        <w:jc w:val="left"/>
                        <w:rPr>
                          <w:rFonts w:ascii="Tahoma" w:hAnsi="Tahoma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>Тихомирова Екатерина 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sz w:val="14"/>
                        </w:rPr>
                        <w:t>Алексеевна</w:t>
                      </w: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FF"/>
                          <w:sz w:val="14"/>
                        </w:rPr>
                        <w:t>11.09.25</w:t>
                      </w:r>
                      <w:r>
                        <w:rPr>
                          <w:rFonts w:ascii="Tahoma" w:hAnsi="Tahoma"/>
                          <w:b/>
                          <w:color w:val="0000FF"/>
                          <w:spacing w:val="2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>14:41 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sz w:val="14"/>
                        </w:rPr>
                        <w:t>(MSK)</w:t>
                      </w:r>
                      <w:r>
                        <w:rPr>
                          <w:rFonts w:ascii="Tahoma" w:hAnsi="Tahoma"/>
                          <w:color w:val="0000FF"/>
                          <w:sz w:val="14"/>
                        </w:rPr>
                        <w:tab/>
                        <w:t>Сертификат 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sz w:val="14"/>
                        </w:rPr>
                        <w:t>2776EF009EB24A8A4F72E1DE9390B1B5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060" w:bottom="280" w:left="1559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43" w:hanging="7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"/>
      <w:lvlJc w:val="left"/>
      <w:pPr>
        <w:ind w:left="3368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41" w:hanging="7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29" w:hanging="7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18" w:hanging="7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7" w:hanging="7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6" w:hanging="7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5" w:hanging="7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 w:firstLine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367" w:hanging="36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right="42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2025-09-11T11:48:09Z</dcterms:created>
  <dcterms:modified xsi:type="dcterms:W3CDTF">2025-09-11T11:48:09Z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Saby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PDFService</vt:lpwstr>
  </property>
</Properties>
</file>